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hint="eastAsia" w:ascii="宋体" w:hAnsi="宋体" w:eastAsia="宋体" w:cs="宋体"/>
          <w:b/>
          <w:sz w:val="44"/>
          <w:szCs w:val="44"/>
        </w:rPr>
      </w:pPr>
      <w:r>
        <w:rPr>
          <w:rFonts w:hint="eastAsia" w:ascii="宋体" w:hAnsi="宋体" w:eastAsia="宋体" w:cs="宋体"/>
          <w:b/>
          <w:sz w:val="44"/>
          <w:szCs w:val="44"/>
        </w:rPr>
        <w:t>陕西华鑫特种钢铁</w:t>
      </w:r>
      <w:r>
        <w:rPr>
          <w:rFonts w:hint="eastAsia" w:ascii="宋体" w:hAnsi="宋体" w:eastAsia="宋体" w:cs="宋体"/>
          <w:b/>
          <w:sz w:val="44"/>
          <w:szCs w:val="44"/>
          <w:lang w:val="en-US" w:eastAsia="zh-CN"/>
        </w:rPr>
        <w:t>集团</w:t>
      </w:r>
      <w:r>
        <w:rPr>
          <w:rFonts w:hint="eastAsia" w:ascii="宋体" w:hAnsi="宋体" w:eastAsia="宋体" w:cs="宋体"/>
          <w:b/>
          <w:sz w:val="44"/>
          <w:szCs w:val="44"/>
        </w:rPr>
        <w:t>有限公司</w:t>
      </w:r>
    </w:p>
    <w:p>
      <w:pPr>
        <w:jc w:val="center"/>
        <w:rPr>
          <w:rFonts w:hint="eastAsia" w:ascii="宋体" w:hAnsi="宋体" w:eastAsia="宋体" w:cs="宋体"/>
          <w:b/>
          <w:sz w:val="44"/>
          <w:szCs w:val="44"/>
          <w:lang w:val="en-US" w:eastAsia="zh-CN"/>
        </w:rPr>
      </w:pPr>
      <w:r>
        <w:rPr>
          <w:rFonts w:hint="eastAsia" w:ascii="宋体" w:hAnsi="宋体" w:eastAsia="宋体" w:cs="宋体"/>
          <w:b/>
          <w:sz w:val="44"/>
          <w:szCs w:val="44"/>
        </w:rPr>
        <w:t>自行监测方案</w:t>
      </w:r>
    </w:p>
    <w:p>
      <w:pPr>
        <w:jc w:val="center"/>
        <w:rPr>
          <w:rFonts w:ascii="宋体" w:hAnsi="宋体" w:eastAsia="宋体" w:cs="宋体"/>
          <w:b/>
          <w:sz w:val="48"/>
          <w:szCs w:val="48"/>
        </w:rPr>
      </w:pPr>
    </w:p>
    <w:p>
      <w:pPr>
        <w:jc w:val="center"/>
        <w:rPr>
          <w:rFonts w:ascii="宋体" w:hAnsi="宋体" w:eastAsia="宋体" w:cs="宋体"/>
          <w:b/>
          <w:sz w:val="48"/>
          <w:szCs w:val="48"/>
        </w:rPr>
      </w:pPr>
    </w:p>
    <w:p>
      <w:pPr>
        <w:jc w:val="center"/>
        <w:rPr>
          <w:rFonts w:ascii="宋体" w:hAnsi="宋体" w:eastAsia="宋体" w:cs="宋体"/>
          <w:b/>
          <w:sz w:val="48"/>
          <w:szCs w:val="48"/>
        </w:rPr>
      </w:pPr>
    </w:p>
    <w:p>
      <w:pPr>
        <w:jc w:val="center"/>
        <w:rPr>
          <w:rFonts w:ascii="宋体" w:hAnsi="宋体" w:eastAsia="宋体" w:cs="宋体"/>
          <w:b/>
          <w:sz w:val="48"/>
          <w:szCs w:val="48"/>
        </w:rPr>
      </w:pPr>
    </w:p>
    <w:p>
      <w:pPr>
        <w:jc w:val="left"/>
        <w:rPr>
          <w:rFonts w:ascii="宋体" w:hAnsi="宋体" w:eastAsia="宋体" w:cs="宋体"/>
          <w:b/>
          <w:sz w:val="48"/>
          <w:szCs w:val="48"/>
        </w:rPr>
      </w:pPr>
    </w:p>
    <w:p>
      <w:pPr>
        <w:jc w:val="left"/>
        <w:rPr>
          <w:rFonts w:ascii="宋体" w:hAnsi="宋体" w:eastAsia="宋体" w:cs="宋体"/>
          <w:b/>
          <w:sz w:val="48"/>
          <w:szCs w:val="48"/>
        </w:rPr>
      </w:pPr>
    </w:p>
    <w:p>
      <w:pPr>
        <w:jc w:val="left"/>
        <w:rPr>
          <w:rFonts w:ascii="宋体" w:hAnsi="宋体" w:eastAsia="宋体" w:cs="宋体"/>
          <w:b/>
          <w:sz w:val="32"/>
          <w:szCs w:val="32"/>
        </w:rPr>
      </w:pPr>
    </w:p>
    <w:p>
      <w:pPr>
        <w:rPr>
          <w:rFonts w:ascii="宋体" w:hAnsi="宋体" w:eastAsia="宋体" w:cs="宋体"/>
          <w:b/>
          <w:sz w:val="30"/>
          <w:szCs w:val="30"/>
        </w:rPr>
      </w:pPr>
    </w:p>
    <w:p>
      <w:pPr>
        <w:rPr>
          <w:rFonts w:ascii="宋体" w:hAnsi="宋体" w:eastAsia="宋体" w:cs="宋体"/>
          <w:b/>
          <w:sz w:val="30"/>
          <w:szCs w:val="30"/>
        </w:rPr>
      </w:pPr>
    </w:p>
    <w:p>
      <w:pPr>
        <w:jc w:val="center"/>
        <w:rPr>
          <w:rFonts w:hint="eastAsia" w:ascii="宋体" w:hAnsi="宋体" w:eastAsia="宋体" w:cs="宋体"/>
          <w:b/>
          <w:sz w:val="36"/>
          <w:szCs w:val="36"/>
        </w:rPr>
      </w:pPr>
      <w:r>
        <w:rPr>
          <w:rFonts w:hint="eastAsia" w:ascii="宋体" w:hAnsi="宋体" w:eastAsia="宋体" w:cs="宋体"/>
          <w:b/>
          <w:sz w:val="36"/>
          <w:szCs w:val="36"/>
        </w:rPr>
        <w:t>陕西华鑫特种钢铁</w:t>
      </w:r>
      <w:r>
        <w:rPr>
          <w:rFonts w:hint="eastAsia" w:ascii="宋体" w:hAnsi="宋体" w:eastAsia="宋体" w:cs="宋体"/>
          <w:b/>
          <w:sz w:val="36"/>
          <w:szCs w:val="36"/>
          <w:lang w:val="en-US" w:eastAsia="zh-CN"/>
        </w:rPr>
        <w:t>集团</w:t>
      </w:r>
      <w:r>
        <w:rPr>
          <w:rFonts w:hint="eastAsia" w:ascii="宋体" w:hAnsi="宋体" w:eastAsia="宋体" w:cs="宋体"/>
          <w:b/>
          <w:sz w:val="36"/>
          <w:szCs w:val="36"/>
        </w:rPr>
        <w:t>有限公司</w:t>
      </w:r>
    </w:p>
    <w:p>
      <w:pPr>
        <w:jc w:val="center"/>
        <w:rPr>
          <w:rFonts w:hint="eastAsia" w:ascii="宋体" w:hAnsi="宋体" w:eastAsia="宋体" w:cs="宋体"/>
          <w:b/>
          <w:sz w:val="32"/>
          <w:szCs w:val="32"/>
          <w:lang w:eastAsia="zh-CN"/>
        </w:rPr>
      </w:pPr>
      <w:r>
        <w:rPr>
          <w:rFonts w:hint="eastAsia" w:ascii="宋体" w:hAnsi="宋体" w:eastAsia="宋体" w:cs="宋体"/>
          <w:b/>
          <w:sz w:val="36"/>
          <w:szCs w:val="36"/>
        </w:rPr>
        <w:t>二〇二</w:t>
      </w:r>
      <w:r>
        <w:rPr>
          <w:rFonts w:hint="eastAsia" w:ascii="宋体" w:hAnsi="宋体" w:eastAsia="宋体" w:cs="宋体"/>
          <w:b/>
          <w:sz w:val="36"/>
          <w:szCs w:val="36"/>
          <w:lang w:eastAsia="zh-CN"/>
        </w:rPr>
        <w:t>三</w:t>
      </w:r>
      <w:r>
        <w:rPr>
          <w:rFonts w:hint="eastAsia" w:ascii="宋体" w:hAnsi="宋体" w:eastAsia="宋体" w:cs="宋体"/>
          <w:b/>
          <w:sz w:val="36"/>
          <w:szCs w:val="36"/>
        </w:rPr>
        <w:t>年</w:t>
      </w:r>
      <w:r>
        <w:rPr>
          <w:rFonts w:hint="eastAsia" w:ascii="宋体" w:hAnsi="宋体" w:eastAsia="宋体" w:cs="宋体"/>
          <w:b/>
          <w:sz w:val="36"/>
          <w:szCs w:val="36"/>
          <w:lang w:eastAsia="zh-CN"/>
        </w:rPr>
        <w:t>一</w:t>
      </w:r>
      <w:r>
        <w:rPr>
          <w:rFonts w:hint="eastAsia" w:ascii="宋体" w:hAnsi="宋体" w:eastAsia="宋体" w:cs="宋体"/>
          <w:b/>
          <w:sz w:val="36"/>
          <w:szCs w:val="36"/>
        </w:rPr>
        <w:t>月</w:t>
      </w:r>
      <w:r>
        <w:rPr>
          <w:rFonts w:hint="eastAsia" w:ascii="宋体" w:hAnsi="宋体" w:eastAsia="宋体" w:cs="宋体"/>
          <w:b/>
          <w:sz w:val="36"/>
          <w:szCs w:val="36"/>
          <w:lang w:eastAsia="zh-CN"/>
        </w:rPr>
        <w:t>一日</w:t>
      </w:r>
    </w:p>
    <w:p>
      <w:pP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p>
      <w:pPr>
        <w:spacing w:beforeLines="100" w:afterLines="100" w:line="360" w:lineRule="auto"/>
        <w:outlineLvl w:val="0"/>
        <w:rPr>
          <w:rFonts w:ascii="宋体" w:hAnsi="宋体" w:eastAsia="宋体" w:cs="宋体"/>
          <w:b/>
          <w:sz w:val="30"/>
          <w:szCs w:val="30"/>
        </w:rPr>
      </w:pPr>
      <w:bookmarkStart w:id="0" w:name="_Toc46126964"/>
      <w:r>
        <w:rPr>
          <w:rFonts w:hint="eastAsia" w:ascii="宋体" w:hAnsi="宋体" w:eastAsia="宋体" w:cs="宋体"/>
          <w:b/>
          <w:sz w:val="30"/>
          <w:szCs w:val="30"/>
        </w:rPr>
        <w:t>1企业基本情况</w:t>
      </w:r>
      <w:bookmarkEnd w:id="0"/>
    </w:p>
    <w:p>
      <w:pPr>
        <w:spacing w:beforeLines="50" w:afterLines="50" w:line="360" w:lineRule="auto"/>
        <w:outlineLvl w:val="1"/>
        <w:rPr>
          <w:rFonts w:hint="default" w:ascii="宋体" w:hAnsi="宋体" w:eastAsia="宋体" w:cs="宋体"/>
          <w:b/>
          <w:sz w:val="28"/>
          <w:szCs w:val="28"/>
          <w:lang w:val="en-US" w:eastAsia="zh-CN"/>
        </w:rPr>
      </w:pPr>
      <w:bookmarkStart w:id="1" w:name="_Toc46126965"/>
      <w:r>
        <w:rPr>
          <w:rFonts w:hint="eastAsia" w:ascii="宋体" w:hAnsi="宋体" w:eastAsia="宋体" w:cs="宋体"/>
          <w:b/>
          <w:sz w:val="28"/>
          <w:szCs w:val="28"/>
          <w:lang w:val="en-US" w:eastAsia="zh-CN"/>
        </w:rPr>
        <w:t>1</w:t>
      </w:r>
      <w:r>
        <w:rPr>
          <w:rFonts w:hint="eastAsia" w:ascii="宋体" w:hAnsi="宋体" w:eastAsia="宋体" w:cs="宋体"/>
          <w:b/>
          <w:sz w:val="28"/>
          <w:szCs w:val="28"/>
        </w:rPr>
        <w:t>.1</w:t>
      </w:r>
      <w:r>
        <w:rPr>
          <w:rFonts w:hint="eastAsia" w:ascii="宋体" w:hAnsi="宋体" w:eastAsia="宋体" w:cs="宋体"/>
          <w:b/>
          <w:sz w:val="28"/>
          <w:szCs w:val="28"/>
          <w:lang w:val="en-US" w:eastAsia="zh-CN"/>
        </w:rPr>
        <w:t>企业概况</w:t>
      </w:r>
    </w:p>
    <w:p>
      <w:pPr>
        <w:spacing w:line="360" w:lineRule="auto"/>
        <w:ind w:firstLine="480" w:firstLineChars="200"/>
        <w:rPr>
          <w:rFonts w:hint="default" w:ascii="宋体" w:hAnsi="宋体" w:cs="宋体" w:eastAsiaTheme="minorEastAsia"/>
          <w:color w:val="000000"/>
          <w:sz w:val="24"/>
          <w:lang w:val="en-US" w:eastAsia="zh-CN"/>
        </w:rPr>
      </w:pPr>
      <w:r>
        <w:rPr>
          <w:rFonts w:hint="eastAsia" w:ascii="宋体" w:hAnsi="宋体" w:cs="宋体"/>
          <w:color w:val="000000"/>
          <w:sz w:val="24"/>
        </w:rPr>
        <w:t>陕西华鑫特种钢铁集团有限公司位于华阴市罗敷工业园区东部，公司于2002年8月建成投产，经过近十八年的发展，不断提升生产技术能力和工艺装备，总投资近</w:t>
      </w:r>
      <w:r>
        <w:rPr>
          <w:rFonts w:hint="eastAsia" w:ascii="宋体" w:hAnsi="宋体" w:cs="宋体"/>
          <w:color w:val="000000"/>
          <w:sz w:val="24"/>
          <w:lang w:val="en-US" w:eastAsia="zh-CN"/>
        </w:rPr>
        <w:t>16</w:t>
      </w:r>
      <w:r>
        <w:rPr>
          <w:rFonts w:hint="eastAsia" w:ascii="宋体" w:hAnsi="宋体" w:cs="宋体"/>
          <w:color w:val="000000"/>
          <w:sz w:val="24"/>
        </w:rPr>
        <w:t>亿元，占地面积500余亩，从业人员550人，其中各类工程技术人员180人。</w:t>
      </w:r>
      <w:bookmarkStart w:id="29" w:name="_GoBack"/>
      <w:bookmarkEnd w:id="29"/>
      <w:r>
        <w:rPr>
          <w:rFonts w:hint="eastAsia" w:ascii="宋体" w:hAnsi="宋体" w:cs="宋体"/>
          <w:color w:val="000000"/>
          <w:sz w:val="24"/>
        </w:rPr>
        <w:t>公司技术力量雄厚，产品辐射范围广，现已发展成为原料采购、炼钢、轧钢、销售、物流全产业链的中型钢铁联合企业，是陕西省钢铁行业骨干企业之一。公司取得了国家质量管理体系、环境管理体系、职业健康安全管理体系和能源管理体系等四体系认证证书。2018年被国家工信部列入钢铁行业规范准入企业，2020年获得陕西省第一批绿色工厂企业及国家工信部第五批绿色工厂企业。拥有国家质检总局颁发的工业产品热轧钢筋生产许可证。2010年、2015年，2018年公司产品</w:t>
      </w:r>
      <w:r>
        <w:rPr>
          <w:rFonts w:hint="eastAsia" w:ascii="宋体" w:hAnsi="宋体" w:cs="宋体"/>
          <w:color w:val="000000"/>
          <w:sz w:val="24"/>
          <w:lang w:eastAsia="zh-CN"/>
        </w:rPr>
        <w:t>曾</w:t>
      </w:r>
      <w:r>
        <w:rPr>
          <w:rFonts w:hint="eastAsia" w:ascii="宋体" w:hAnsi="宋体" w:cs="宋体"/>
          <w:color w:val="000000"/>
          <w:sz w:val="24"/>
        </w:rPr>
        <w:t>三次被评为省级名牌产品，先后多次受到省、渭南市、华阴市各级政府的表彰，被授予“陕西省优秀民营企业荣誉称号”。</w:t>
      </w:r>
      <w:r>
        <w:rPr>
          <w:rFonts w:hint="eastAsia" w:ascii="宋体" w:hAnsi="宋体" w:cs="宋体"/>
          <w:color w:val="000000"/>
          <w:sz w:val="24"/>
          <w:lang w:val="en-US" w:eastAsia="zh-CN"/>
        </w:rPr>
        <w:t>2021年被省委、省政府评为“优秀民营企业”。</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陕西华鑫特种钢铁集团有限公司钢铁产能为120万吨/年，项目产品主要为带肋钢筋，根据企业提供的产品成材率，企业带肋钢筋产量约为115万吨/ 年。企业生产设施及配套设施主要为HF</w:t>
      </w:r>
      <w:r>
        <w:rPr>
          <w:rFonts w:hint="eastAsia" w:ascii="宋体" w:hAnsi="宋体" w:cs="宋体"/>
          <w:color w:val="000000"/>
          <w:sz w:val="24"/>
          <w:lang w:val="en-US" w:eastAsia="zh-CN"/>
        </w:rPr>
        <w:t>-</w:t>
      </w:r>
      <w:r>
        <w:rPr>
          <w:rFonts w:hint="eastAsia" w:ascii="宋体" w:hAnsi="宋体" w:cs="宋体"/>
          <w:color w:val="000000"/>
          <w:sz w:val="24"/>
        </w:rPr>
        <w:t>60电弧炉和LF</w:t>
      </w:r>
      <w:r>
        <w:rPr>
          <w:rFonts w:hint="eastAsia" w:ascii="宋体" w:hAnsi="宋体" w:cs="宋体"/>
          <w:color w:val="000000"/>
          <w:sz w:val="24"/>
          <w:lang w:val="en-US" w:eastAsia="zh-CN"/>
        </w:rPr>
        <w:t>-</w:t>
      </w:r>
      <w:r>
        <w:rPr>
          <w:rFonts w:hint="eastAsia" w:ascii="宋体" w:hAnsi="宋体" w:cs="宋体"/>
          <w:color w:val="000000"/>
          <w:sz w:val="24"/>
        </w:rPr>
        <w:t>60精炼炉各2台，连铸设备1套、轧钢生产线</w:t>
      </w:r>
      <w:r>
        <w:rPr>
          <w:rFonts w:hint="eastAsia" w:ascii="宋体" w:hAnsi="宋体" w:cs="宋体"/>
          <w:color w:val="000000"/>
          <w:sz w:val="24"/>
          <w:lang w:val="en-US" w:eastAsia="zh-CN"/>
        </w:rPr>
        <w:t>1</w:t>
      </w:r>
      <w:r>
        <w:rPr>
          <w:rFonts w:hint="eastAsia" w:ascii="宋体" w:hAnsi="宋体" w:cs="宋体"/>
          <w:color w:val="000000"/>
          <w:sz w:val="24"/>
        </w:rPr>
        <w:t>条（A线和B线），</w:t>
      </w:r>
      <w:r>
        <w:rPr>
          <w:rFonts w:hint="eastAsia" w:ascii="宋体" w:hAnsi="宋体" w:cs="宋体"/>
          <w:color w:val="000000"/>
          <w:sz w:val="24"/>
          <w:lang w:val="en-US" w:eastAsia="zh-CN"/>
        </w:rPr>
        <w:t>以及</w:t>
      </w:r>
      <w:r>
        <w:rPr>
          <w:rFonts w:hint="eastAsia" w:ascii="宋体" w:hAnsi="宋体" w:cs="宋体"/>
          <w:color w:val="000000"/>
          <w:sz w:val="24"/>
        </w:rPr>
        <w:t>制氧站、循环水站</w:t>
      </w:r>
      <w:r>
        <w:rPr>
          <w:rFonts w:hint="eastAsia" w:ascii="宋体" w:hAnsi="宋体" w:cs="宋体"/>
          <w:color w:val="000000"/>
          <w:sz w:val="24"/>
          <w:lang w:eastAsia="zh-CN"/>
        </w:rPr>
        <w:t>、</w:t>
      </w:r>
      <w:r>
        <w:rPr>
          <w:rFonts w:hint="eastAsia" w:ascii="宋体" w:hAnsi="宋体" w:cs="宋体"/>
          <w:color w:val="000000"/>
          <w:sz w:val="24"/>
          <w:lang w:val="en-US" w:eastAsia="zh-CN"/>
        </w:rPr>
        <w:t>生活污水处理站等</w:t>
      </w:r>
      <w:r>
        <w:rPr>
          <w:rFonts w:hint="eastAsia" w:ascii="宋体" w:hAnsi="宋体" w:cs="宋体"/>
          <w:color w:val="000000"/>
          <w:sz w:val="24"/>
        </w:rPr>
        <w:t>辅助设施主。</w:t>
      </w:r>
    </w:p>
    <w:p>
      <w:pPr>
        <w:spacing w:beforeLines="50" w:afterLines="50" w:line="360" w:lineRule="auto"/>
        <w:outlineLvl w:val="1"/>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1</w:t>
      </w:r>
      <w:r>
        <w:rPr>
          <w:rFonts w:hint="eastAsia" w:ascii="宋体" w:hAnsi="宋体" w:eastAsia="宋体" w:cs="宋体"/>
          <w:b/>
          <w:sz w:val="28"/>
          <w:szCs w:val="28"/>
        </w:rPr>
        <w:t>.</w:t>
      </w:r>
      <w:r>
        <w:rPr>
          <w:rFonts w:hint="eastAsia" w:ascii="宋体" w:hAnsi="宋体" w:eastAsia="宋体" w:cs="宋体"/>
          <w:b/>
          <w:sz w:val="28"/>
          <w:szCs w:val="28"/>
          <w:lang w:val="en-US" w:eastAsia="zh-CN"/>
        </w:rPr>
        <w:t>2工业流程及产排污环节</w:t>
      </w:r>
      <w:bookmarkStart w:id="2" w:name="_Toc22564519"/>
    </w:p>
    <w:p>
      <w:pPr>
        <w:spacing w:beforeLines="50" w:afterLines="50" w:line="360" w:lineRule="auto"/>
        <w:outlineLvl w:val="1"/>
        <w:rPr>
          <w:rFonts w:ascii="Times New Roman" w:hAnsi="Times New Roman"/>
          <w:b/>
          <w:color w:val="auto"/>
          <w:spacing w:val="0"/>
          <w:kern w:val="0"/>
        </w:rPr>
      </w:pPr>
      <w:r>
        <w:rPr>
          <w:rFonts w:hint="eastAsia" w:ascii="宋体" w:hAnsi="宋体" w:eastAsia="宋体" w:cs="宋体"/>
          <w:b/>
          <w:sz w:val="28"/>
          <w:szCs w:val="28"/>
          <w:lang w:val="en-US" w:eastAsia="zh-CN"/>
        </w:rPr>
        <w:t>(1)炼钢生产工艺及产污环节</w:t>
      </w:r>
      <w:bookmarkEnd w:id="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废钢经行吊抓取后进入进料斗，经链板输送装置输送进入水平进料装置，进入水平进料系统的废钢与电弧炉炉内排烟的烟气接触进行预热，预热后进入电弧炉进行炼钢，在电弧炉炼钢（即初炼）过程中通入炭粉、氧气（炉底吹氧）、石灰石加速废钢溶解，在溶解过程中根据炉内炉渣的粘稠度，适当加入萤石，以提高炉渣的流动性，待全部溶解并符合要求后（1580-1620℃温度范围，45min时间），进行流渣口排渣，排渣完成后，进行炉底出钢，钢水在进入烤包后的钢包的同时根据产品需求添加</w:t>
      </w:r>
      <w:r>
        <w:rPr>
          <w:rFonts w:hint="eastAsia" w:ascii="宋体" w:hAnsi="宋体" w:cs="宋体"/>
          <w:color w:val="000000"/>
          <w:sz w:val="24"/>
          <w:lang w:val="en-US" w:eastAsia="zh-CN"/>
        </w:rPr>
        <w:t>铁</w:t>
      </w:r>
      <w:r>
        <w:rPr>
          <w:rFonts w:hint="eastAsia" w:ascii="宋体" w:hAnsi="宋体" w:cs="宋体"/>
          <w:color w:val="000000"/>
          <w:sz w:val="24"/>
        </w:rPr>
        <w:t>合金，出钢完成后，钢包进入LF精炼炉进行精炼，在此过程中根据产品需求加入适量的</w:t>
      </w:r>
      <w:r>
        <w:rPr>
          <w:rFonts w:hint="eastAsia" w:ascii="宋体" w:hAnsi="宋体" w:cs="宋体"/>
          <w:color w:val="000000"/>
          <w:sz w:val="24"/>
          <w:lang w:val="en-US" w:eastAsia="zh-CN"/>
        </w:rPr>
        <w:t>铁</w:t>
      </w:r>
      <w:r>
        <w:rPr>
          <w:rFonts w:hint="eastAsia" w:ascii="宋体" w:hAnsi="宋体" w:cs="宋体"/>
          <w:color w:val="000000"/>
          <w:sz w:val="24"/>
        </w:rPr>
        <w:t>合金及其他微量元素，精炼炉采用炉底吹氩气保护，待温度、成分精炼合格后，钢包经行吊调至连铸工序。</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出钢完成后的电弧炉进入下一周期的废钢溶解初炼过程。为控制电弧炉、水平输送以及精炼炉的温度，均采用循环冷却水对上述装置进行降温。</w:t>
      </w:r>
    </w:p>
    <w:p>
      <w:pPr>
        <w:tabs>
          <w:tab w:val="center" w:pos="4783"/>
          <w:tab w:val="left" w:pos="8175"/>
        </w:tabs>
        <w:spacing w:line="360" w:lineRule="auto"/>
        <w:ind w:firstLine="480" w:firstLineChars="200"/>
        <w:rPr>
          <w:rFonts w:ascii="宋体" w:hAnsi="宋体"/>
          <w:sz w:val="24"/>
        </w:rPr>
      </w:pPr>
      <w:r>
        <w:rPr>
          <w:rFonts w:hint="eastAsia" w:ascii="宋体" w:hAnsi="宋体"/>
          <w:sz w:val="24"/>
        </w:rPr>
        <w:t>①废气：废气主要为废钢、石灰、萤石等辅料转运过程产生的颗粒物、电弧炉冶炼烟气、精炼炉烟气以及钢包转运过程中产生的少量烟气。</w:t>
      </w:r>
    </w:p>
    <w:p>
      <w:pPr>
        <w:tabs>
          <w:tab w:val="center" w:pos="4783"/>
          <w:tab w:val="left" w:pos="8175"/>
        </w:tabs>
        <w:spacing w:line="360" w:lineRule="auto"/>
        <w:ind w:firstLine="480" w:firstLineChars="200"/>
        <w:rPr>
          <w:rFonts w:ascii="宋体" w:hAnsi="宋体"/>
          <w:sz w:val="24"/>
        </w:rPr>
      </w:pPr>
      <w:r>
        <w:rPr>
          <w:rFonts w:hint="eastAsia" w:ascii="宋体" w:hAnsi="宋体"/>
          <w:sz w:val="24"/>
        </w:rPr>
        <w:t>②废水：废水主要为循环冷却水排水，电弧炉水平进料系统、电弧炉和精炼炉循环冷却水经冷却塔冷却后循环利用。</w:t>
      </w:r>
    </w:p>
    <w:p>
      <w:pPr>
        <w:tabs>
          <w:tab w:val="center" w:pos="4783"/>
          <w:tab w:val="left" w:pos="8175"/>
        </w:tabs>
        <w:spacing w:line="360" w:lineRule="auto"/>
        <w:ind w:firstLine="480" w:firstLineChars="200"/>
        <w:rPr>
          <w:rFonts w:ascii="宋体" w:hAnsi="宋体"/>
          <w:sz w:val="24"/>
        </w:rPr>
      </w:pPr>
      <w:r>
        <w:rPr>
          <w:rFonts w:hint="eastAsia" w:ascii="宋体" w:hAnsi="宋体"/>
          <w:sz w:val="24"/>
        </w:rPr>
        <w:t>③固废：固废主要为炉渣该固废为一般固废，含有大量的氧化铁，回收利用；电弧炉烟气除尘装置产生的布袋收尘渣，为危险废物，其含有一定的石油类，交有资质单位处置。</w:t>
      </w:r>
    </w:p>
    <w:p>
      <w:pPr>
        <w:tabs>
          <w:tab w:val="center" w:pos="4783"/>
          <w:tab w:val="left" w:pos="8175"/>
        </w:tabs>
        <w:spacing w:line="360" w:lineRule="auto"/>
        <w:ind w:firstLine="480" w:firstLineChars="200"/>
        <w:rPr>
          <w:rFonts w:hint="eastAsia" w:ascii="宋体" w:hAnsi="宋体"/>
          <w:sz w:val="24"/>
          <w:lang w:eastAsia="zh-CN"/>
        </w:rPr>
      </w:pPr>
      <w:r>
        <w:rPr>
          <w:rFonts w:hint="eastAsia" w:ascii="宋体" w:hAnsi="宋体"/>
          <w:sz w:val="24"/>
        </w:rPr>
        <w:t>④噪声：噪声主要为链板输送和水平输送设备噪声、电弧炉冶炼噪声、精炼炉精炼噪声、行吊噪声</w:t>
      </w:r>
      <w:r>
        <w:rPr>
          <w:rFonts w:hint="eastAsia" w:ascii="宋体" w:hAnsi="宋体"/>
          <w:sz w:val="24"/>
          <w:lang w:eastAsia="zh-CN"/>
        </w:rPr>
        <w:t>。</w:t>
      </w:r>
      <w:bookmarkStart w:id="3" w:name="_Toc22564520"/>
    </w:p>
    <w:p>
      <w:pPr>
        <w:spacing w:beforeLines="50" w:afterLines="50" w:line="360" w:lineRule="auto"/>
        <w:outlineLvl w:val="1"/>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（2）连铸及热轧生产工艺及产污环节</w:t>
      </w:r>
      <w:bookmarkEnd w:id="3"/>
    </w:p>
    <w:p>
      <w:pPr>
        <w:tabs>
          <w:tab w:val="center" w:pos="4783"/>
          <w:tab w:val="left" w:pos="8175"/>
        </w:tabs>
        <w:spacing w:line="360" w:lineRule="auto"/>
        <w:ind w:firstLine="480" w:firstLineChars="200"/>
        <w:rPr>
          <w:sz w:val="24"/>
        </w:rPr>
      </w:pPr>
      <w:r>
        <w:rPr>
          <w:rFonts w:hint="eastAsia"/>
          <w:sz w:val="24"/>
        </w:rPr>
        <w:t>经钢包转运来的钢水在氩气保护情况下倾倒入连铸机钢水接收口，钢水经连铸机拉出钢坯，经两级冷却后，经液压剪切机剪切成规定的长度，进入热轧机组，在热轧机组检修或来料过多时，经推钢机将剪切好的钢坯推出生产线，作为产品外售。进入热轧工序的高温钢坯经粗轧、中轧、精轧至规定规格的带肋钢筋后，进入冷床进行冷却后，经冷剪剪切成标准长度的钢筋，再经过人工分拣出不足标准长度的钢筋，然后按照规定一定数量的标准钢筋进行捆绑，打标入库。</w:t>
      </w:r>
    </w:p>
    <w:p>
      <w:pPr>
        <w:tabs>
          <w:tab w:val="center" w:pos="4783"/>
          <w:tab w:val="left" w:pos="8175"/>
        </w:tabs>
        <w:spacing w:line="360" w:lineRule="auto"/>
        <w:ind w:firstLine="480" w:firstLineChars="200"/>
        <w:rPr>
          <w:rFonts w:ascii="宋体" w:hAnsi="宋体"/>
          <w:sz w:val="24"/>
        </w:rPr>
      </w:pPr>
      <w:r>
        <w:rPr>
          <w:rFonts w:hint="eastAsia" w:ascii="宋体" w:hAnsi="宋体"/>
          <w:sz w:val="24"/>
        </w:rPr>
        <w:t>①废气：废气主要为连铸过程中产生的</w:t>
      </w:r>
      <w:r>
        <w:rPr>
          <w:rFonts w:hint="eastAsia" w:ascii="宋体" w:hAnsi="宋体"/>
          <w:sz w:val="24"/>
          <w:lang w:eastAsia="zh-CN"/>
        </w:rPr>
        <w:t>少量</w:t>
      </w:r>
      <w:r>
        <w:rPr>
          <w:rFonts w:hint="eastAsia" w:ascii="宋体" w:hAnsi="宋体"/>
          <w:sz w:val="24"/>
        </w:rPr>
        <w:t>烟尘、轧钢过程中产生的</w:t>
      </w:r>
      <w:r>
        <w:rPr>
          <w:rFonts w:hint="eastAsia" w:ascii="宋体" w:hAnsi="宋体"/>
          <w:sz w:val="24"/>
          <w:lang w:eastAsia="zh-CN"/>
        </w:rPr>
        <w:t>少量</w:t>
      </w:r>
      <w:r>
        <w:rPr>
          <w:rFonts w:hint="eastAsia" w:ascii="宋体" w:hAnsi="宋体"/>
          <w:sz w:val="24"/>
        </w:rPr>
        <w:t>烟尘。</w:t>
      </w:r>
    </w:p>
    <w:p>
      <w:pPr>
        <w:tabs>
          <w:tab w:val="center" w:pos="4783"/>
          <w:tab w:val="left" w:pos="8175"/>
        </w:tabs>
        <w:spacing w:line="360" w:lineRule="auto"/>
        <w:ind w:firstLine="480" w:firstLineChars="200"/>
        <w:rPr>
          <w:rFonts w:ascii="宋体" w:hAnsi="宋体"/>
          <w:sz w:val="24"/>
        </w:rPr>
      </w:pPr>
      <w:r>
        <w:rPr>
          <w:rFonts w:hint="eastAsia" w:ascii="宋体" w:hAnsi="宋体"/>
          <w:sz w:val="24"/>
        </w:rPr>
        <w:t>②废水：废水主要为连铸钢坯出来的一冷和二冷排水经沉淀+除油+冷却后循环利用；热轧冷床排水经沉淀+除油+冷却后循环利用。</w:t>
      </w:r>
    </w:p>
    <w:p>
      <w:pPr>
        <w:tabs>
          <w:tab w:val="center" w:pos="4783"/>
          <w:tab w:val="left" w:pos="8175"/>
        </w:tabs>
        <w:spacing w:line="360" w:lineRule="auto"/>
        <w:ind w:firstLine="480" w:firstLineChars="200"/>
        <w:rPr>
          <w:rFonts w:hint="default" w:ascii="宋体" w:hAnsi="宋体" w:eastAsiaTheme="minorEastAsia"/>
          <w:sz w:val="24"/>
          <w:lang w:val="en-US" w:eastAsia="zh-CN"/>
        </w:rPr>
      </w:pPr>
      <w:r>
        <w:rPr>
          <w:rFonts w:hint="eastAsia" w:ascii="宋体" w:hAnsi="宋体"/>
          <w:sz w:val="24"/>
        </w:rPr>
        <w:t>③固废：固废主要为钢包浇筑底部剩余的少量钢渣</w:t>
      </w:r>
      <w:r>
        <w:rPr>
          <w:rFonts w:hint="eastAsia" w:ascii="宋体" w:hAnsi="宋体"/>
          <w:sz w:val="24"/>
          <w:lang w:val="en-US" w:eastAsia="zh-CN"/>
        </w:rPr>
        <w:t>及</w:t>
      </w:r>
      <w:r>
        <w:rPr>
          <w:rFonts w:hint="eastAsia" w:ascii="宋体" w:hAnsi="宋体"/>
          <w:sz w:val="24"/>
        </w:rPr>
        <w:t>连铸、热轧和冲渣沉淀产生的沉淀，即氧化铁皮</w:t>
      </w:r>
      <w:r>
        <w:rPr>
          <w:rFonts w:ascii="宋体" w:hAnsi="宋体"/>
          <w:sz w:val="24"/>
        </w:rPr>
        <w:t>，均为一般固废，综合利用</w:t>
      </w:r>
      <w:r>
        <w:rPr>
          <w:rFonts w:hint="eastAsia" w:ascii="宋体" w:hAnsi="宋体"/>
          <w:sz w:val="24"/>
          <w:lang w:eastAsia="zh-CN"/>
        </w:rPr>
        <w:t>；</w:t>
      </w:r>
      <w:r>
        <w:rPr>
          <w:rFonts w:hint="eastAsia"/>
          <w:sz w:val="24"/>
        </w:rPr>
        <w:t>热轧机组维护产生的废润滑油</w:t>
      </w:r>
      <w:r>
        <w:rPr>
          <w:rFonts w:hint="eastAsia"/>
          <w:sz w:val="24"/>
          <w:lang w:eastAsia="zh-CN"/>
        </w:rPr>
        <w:t>、</w:t>
      </w:r>
      <w:r>
        <w:rPr>
          <w:rFonts w:hint="eastAsia"/>
          <w:sz w:val="24"/>
        </w:rPr>
        <w:t>润滑油桶</w:t>
      </w:r>
      <w:r>
        <w:rPr>
          <w:rFonts w:hint="eastAsia"/>
          <w:sz w:val="24"/>
          <w:lang w:val="en-US" w:eastAsia="zh-CN"/>
        </w:rPr>
        <w:t>及</w:t>
      </w:r>
      <w:r>
        <w:rPr>
          <w:rFonts w:hint="eastAsia"/>
          <w:sz w:val="24"/>
        </w:rPr>
        <w:t>废油手套抹布</w:t>
      </w:r>
      <w:r>
        <w:rPr>
          <w:rFonts w:hint="eastAsia"/>
          <w:sz w:val="24"/>
          <w:lang w:eastAsia="zh-CN"/>
        </w:rPr>
        <w:t>，</w:t>
      </w:r>
      <w:r>
        <w:rPr>
          <w:rFonts w:hint="eastAsia"/>
          <w:sz w:val="24"/>
          <w:lang w:val="en-US" w:eastAsia="zh-CN"/>
        </w:rPr>
        <w:t>为危险废物，委托有资质单位回收处理。</w:t>
      </w:r>
    </w:p>
    <w:p>
      <w:pPr>
        <w:tabs>
          <w:tab w:val="center" w:pos="4783"/>
          <w:tab w:val="left" w:pos="8175"/>
        </w:tabs>
        <w:spacing w:line="360" w:lineRule="auto"/>
        <w:ind w:firstLine="480" w:firstLineChars="200"/>
        <w:rPr>
          <w:rFonts w:hint="eastAsia" w:ascii="宋体" w:hAnsi="宋体" w:cs="宋体"/>
          <w:color w:val="000000"/>
          <w:sz w:val="24"/>
        </w:rPr>
      </w:pPr>
      <w:r>
        <w:rPr>
          <w:rFonts w:hint="eastAsia" w:ascii="宋体" w:hAnsi="宋体"/>
          <w:sz w:val="24"/>
        </w:rPr>
        <w:t>④噪声：噪声主要为钢坯液压剪切机噪声、粗轧机组噪声、中轧机组噪声、精轧机组噪声、剪切噪声。</w:t>
      </w:r>
    </w:p>
    <w:p>
      <w:pPr>
        <w:spacing w:beforeLines="100" w:afterLines="100" w:line="360" w:lineRule="auto"/>
        <w:outlineLvl w:val="0"/>
        <w:rPr>
          <w:rFonts w:ascii="宋体" w:hAnsi="宋体" w:eastAsia="宋体" w:cs="宋体"/>
          <w:b/>
          <w:sz w:val="30"/>
          <w:szCs w:val="30"/>
        </w:rPr>
      </w:pPr>
      <w:r>
        <w:rPr>
          <w:rFonts w:hint="eastAsia" w:ascii="宋体" w:hAnsi="宋体" w:eastAsia="宋体" w:cs="宋体"/>
          <w:b/>
          <w:sz w:val="30"/>
          <w:szCs w:val="30"/>
        </w:rPr>
        <w:t>2监测点位及监测频次</w:t>
      </w:r>
      <w:bookmarkEnd w:id="1"/>
    </w:p>
    <w:p>
      <w:pPr>
        <w:spacing w:beforeLines="50" w:afterLines="50" w:line="360" w:lineRule="auto"/>
        <w:outlineLvl w:val="1"/>
        <w:rPr>
          <w:rFonts w:ascii="宋体" w:hAnsi="宋体" w:eastAsia="宋体" w:cs="宋体"/>
          <w:b/>
          <w:sz w:val="28"/>
          <w:szCs w:val="28"/>
        </w:rPr>
      </w:pPr>
      <w:bookmarkStart w:id="4" w:name="_Toc46126966"/>
      <w:r>
        <w:rPr>
          <w:rFonts w:hint="eastAsia" w:ascii="宋体" w:hAnsi="宋体" w:eastAsia="宋体" w:cs="宋体"/>
          <w:b/>
          <w:sz w:val="28"/>
          <w:szCs w:val="28"/>
        </w:rPr>
        <w:t>2.1监测点位</w:t>
      </w:r>
      <w:bookmarkEnd w:id="4"/>
    </w:p>
    <w:p>
      <w:pPr>
        <w:spacing w:line="360" w:lineRule="auto"/>
        <w:ind w:firstLine="480" w:firstLineChars="200"/>
        <w:rPr>
          <w:rFonts w:hint="eastAsia" w:ascii="宋体" w:hAnsi="宋体" w:eastAsia="宋体" w:cs="宋体"/>
          <w:sz w:val="24"/>
          <w:lang w:eastAsia="zh-CN"/>
        </w:rPr>
      </w:pPr>
      <w:r>
        <w:rPr>
          <w:rFonts w:hint="eastAsia" w:ascii="宋体" w:hAnsi="宋体" w:cs="宋体"/>
          <w:color w:val="000000"/>
          <w:sz w:val="24"/>
        </w:rPr>
        <w:t>根据</w:t>
      </w:r>
      <w:r>
        <w:rPr>
          <w:rFonts w:hint="eastAsia"/>
          <w:sz w:val="24"/>
        </w:rPr>
        <w:t>《排污单位自行监测技术指南 钢铁工业及炼焦化学工业》</w:t>
      </w:r>
      <w:r>
        <w:rPr>
          <w:rFonts w:hint="eastAsia" w:ascii="宋体" w:hAnsi="宋体" w:eastAsia="宋体" w:cs="宋体"/>
          <w:sz w:val="24"/>
        </w:rPr>
        <w:t>（HJ878-2017）的规定，排污单位自行监测点位包括废气有组织排放口、无组织排放监测点、内部监测点等</w:t>
      </w:r>
      <w:r>
        <w:rPr>
          <w:rFonts w:hint="eastAsia" w:ascii="宋体" w:hAnsi="宋体" w:eastAsia="宋体" w:cs="宋体"/>
          <w:sz w:val="24"/>
          <w:lang w:eastAsia="zh-CN"/>
        </w:rPr>
        <w:t>。</w:t>
      </w:r>
    </w:p>
    <w:p>
      <w:pPr>
        <w:spacing w:line="360" w:lineRule="auto"/>
        <w:ind w:firstLine="562" w:firstLineChars="200"/>
        <w:rPr>
          <w:rFonts w:ascii="宋体" w:hAnsi="宋体" w:eastAsia="宋体" w:cs="宋体"/>
          <w:b/>
          <w:sz w:val="28"/>
          <w:szCs w:val="28"/>
        </w:rPr>
      </w:pPr>
      <w:r>
        <w:rPr>
          <w:rFonts w:ascii="宋体" w:hAnsi="宋体" w:eastAsia="宋体" w:cs="宋体"/>
          <w:b/>
          <w:sz w:val="28"/>
          <w:szCs w:val="28"/>
        </w:rPr>
        <mc:AlternateContent>
          <mc:Choice Requires="wps">
            <w:drawing>
              <wp:anchor distT="0" distB="0" distL="114300" distR="114300" simplePos="0" relativeHeight="251659264" behindDoc="0" locked="0" layoutInCell="1" allowOverlap="1">
                <wp:simplePos x="0" y="0"/>
                <wp:positionH relativeFrom="column">
                  <wp:posOffset>5454650</wp:posOffset>
                </wp:positionH>
                <wp:positionV relativeFrom="paragraph">
                  <wp:posOffset>234315</wp:posOffset>
                </wp:positionV>
                <wp:extent cx="2632075" cy="151130"/>
                <wp:effectExtent l="0" t="0" r="4445" b="1270"/>
                <wp:wrapNone/>
                <wp:docPr id="2" name="文本框 10"/>
                <wp:cNvGraphicFramePr/>
                <a:graphic xmlns:a="http://schemas.openxmlformats.org/drawingml/2006/main">
                  <a:graphicData uri="http://schemas.microsoft.com/office/word/2010/wordprocessingShape">
                    <wps:wsp>
                      <wps:cNvSpPr txBox="1"/>
                      <wps:spPr>
                        <a:xfrm>
                          <a:off x="0" y="0"/>
                          <a:ext cx="2632075" cy="151130"/>
                        </a:xfrm>
                        <a:prstGeom prst="rect">
                          <a:avLst/>
                        </a:prstGeom>
                        <a:solidFill>
                          <a:srgbClr val="FFFFFF"/>
                        </a:solidFill>
                        <a:ln>
                          <a:noFill/>
                        </a:ln>
                      </wps:spPr>
                      <wps:txbx>
                        <w:txbxContent>
                          <w:p/>
                        </w:txbxContent>
                      </wps:txbx>
                      <wps:bodyPr upright="1"/>
                    </wps:wsp>
                  </a:graphicData>
                </a:graphic>
              </wp:anchor>
            </w:drawing>
          </mc:Choice>
          <mc:Fallback>
            <w:pict>
              <v:shape id="文本框 10" o:spid="_x0000_s1026" o:spt="202" type="#_x0000_t202" style="position:absolute;left:0pt;margin-left:429.5pt;margin-top:18.45pt;height:11.9pt;width:207.25pt;z-index:251659264;mso-width-relative:page;mso-height-relative:page;" fillcolor="#FFFFFF" filled="t" stroked="f" coordsize="21600,21600" o:gfxdata="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STAEdgAAAAKAQAADwAAAAAAAAABACAAAAAiAAAAZHJzL2Rvd25yZXYu&#10;eG1sUEsBAhQAFAAAAAgAh07iQJ1HmTLCAQAAeAMAAA4AAAAAAAAAAQAgAAAAJwEAAGRycy9lMm9E&#10;b2MueG1sUEsFBgAAAAAGAAYAWQEAAFsFAAAAAA==&#10;">
                <v:fill on="t" focussize="0,0"/>
                <v:stroke on="f"/>
                <v:imagedata o:title=""/>
                <o:lock v:ext="edit" aspectratio="f"/>
                <v:textbox>
                  <w:txbxContent>
                    <w:p/>
                  </w:txbxContent>
                </v:textbox>
              </v:shape>
            </w:pict>
          </mc:Fallback>
        </mc:AlternateContent>
      </w:r>
      <w:r>
        <w:rPr>
          <w:rFonts w:hint="eastAsia" w:ascii="宋体" w:hAnsi="宋体" w:eastAsia="宋体" w:cs="宋体"/>
          <w:b/>
          <w:sz w:val="28"/>
          <w:szCs w:val="28"/>
        </w:rPr>
        <w:t>2.</w:t>
      </w:r>
      <w:r>
        <w:rPr>
          <w:rFonts w:hint="eastAsia" w:ascii="宋体" w:hAnsi="宋体" w:eastAsia="宋体" w:cs="宋体"/>
          <w:b/>
          <w:sz w:val="28"/>
          <w:szCs w:val="28"/>
          <w:lang w:val="en-US" w:eastAsia="zh-CN"/>
        </w:rPr>
        <w:t>2</w:t>
      </w:r>
      <w:r>
        <w:rPr>
          <w:rFonts w:hint="eastAsia" w:ascii="宋体" w:hAnsi="宋体" w:eastAsia="宋体" w:cs="宋体"/>
          <w:b/>
          <w:sz w:val="28"/>
          <w:szCs w:val="28"/>
        </w:rPr>
        <w:t>监测频次</w:t>
      </w:r>
    </w:p>
    <w:p>
      <w:pPr>
        <w:spacing w:line="360" w:lineRule="auto"/>
        <w:ind w:firstLine="480" w:firstLineChars="200"/>
        <w:rPr>
          <w:rFonts w:ascii="宋体" w:hAnsi="宋体" w:eastAsia="宋体" w:cs="宋体"/>
          <w:sz w:val="24"/>
        </w:rPr>
      </w:pPr>
      <w:r>
        <w:rPr>
          <w:rFonts w:hint="eastAsia" w:ascii="宋体" w:hAnsi="宋体" w:eastAsia="宋体" w:cs="宋体"/>
          <w:sz w:val="24"/>
        </w:rPr>
        <w:t>采用自动监测的排污单位应按照《污染源自动监控设施运行管理办法》的要求，在自动监测设施不能正常运行期间，应按要求将手工监测数据向地方生态环境主管部门报送。采用手工监测的排污单位，监测频次原则上不低于国家或地方发布的标准、规范性文件、环境影响评价文件及审批意见等明确规定的监测频次。污水排向敏感水体或接近集中式饮用水源的、废气排向特定的环境空气质量功能区的、排放状况波动大的、历史稳定达标状况较差的，应适当增加监测频次。</w:t>
      </w:r>
    </w:p>
    <w:p>
      <w:pPr>
        <w:spacing w:beforeLines="100" w:afterLines="100" w:line="360" w:lineRule="auto"/>
        <w:outlineLvl w:val="0"/>
        <w:rPr>
          <w:rFonts w:ascii="宋体" w:hAnsi="宋体" w:eastAsia="宋体" w:cs="宋体"/>
          <w:b/>
          <w:sz w:val="30"/>
          <w:szCs w:val="30"/>
        </w:rPr>
      </w:pPr>
      <w:bookmarkStart w:id="5" w:name="_Toc46126968"/>
      <w:r>
        <w:rPr>
          <w:rFonts w:hint="eastAsia" w:ascii="宋体" w:hAnsi="宋体" w:eastAsia="宋体" w:cs="宋体"/>
          <w:b/>
          <w:sz w:val="30"/>
          <w:szCs w:val="30"/>
        </w:rPr>
        <w:t>3监测方案</w:t>
      </w:r>
      <w:bookmarkEnd w:id="5"/>
    </w:p>
    <w:p>
      <w:pPr>
        <w:spacing w:beforeLines="50" w:afterLines="50" w:line="360" w:lineRule="auto"/>
        <w:outlineLvl w:val="1"/>
        <w:rPr>
          <w:rFonts w:ascii="宋体" w:hAnsi="宋体" w:eastAsia="宋体" w:cs="宋体"/>
          <w:b/>
          <w:sz w:val="28"/>
          <w:szCs w:val="28"/>
        </w:rPr>
      </w:pPr>
      <w:bookmarkStart w:id="6" w:name="_Toc46126969"/>
      <w:r>
        <w:rPr>
          <w:rFonts w:hint="eastAsia" w:ascii="宋体" w:hAnsi="宋体" w:eastAsia="宋体" w:cs="宋体"/>
          <w:b/>
          <w:sz w:val="28"/>
          <w:szCs w:val="28"/>
        </w:rPr>
        <w:t>3.1监测方案的描述</w:t>
      </w:r>
      <w:bookmarkEnd w:id="6"/>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按照</w:t>
      </w:r>
      <w:r>
        <w:rPr>
          <w:rFonts w:hint="eastAsia" w:ascii="宋体" w:hAnsi="宋体" w:eastAsia="宋体" w:cs="宋体"/>
          <w:sz w:val="24"/>
        </w:rPr>
        <w:t>HJ878-2017</w:t>
      </w:r>
      <w:r>
        <w:rPr>
          <w:rFonts w:hint="eastAsia" w:ascii="宋体" w:hAnsi="宋体" w:cs="宋体"/>
          <w:color w:val="000000"/>
          <w:sz w:val="24"/>
        </w:rPr>
        <w:t>的</w:t>
      </w:r>
      <w:r>
        <w:rPr>
          <w:rFonts w:hint="eastAsia" w:ascii="宋体" w:hAnsi="宋体" w:eastAsia="宋体" w:cs="宋体"/>
          <w:kern w:val="0"/>
          <w:sz w:val="24"/>
        </w:rPr>
        <w:t>相关规定，</w:t>
      </w:r>
      <w:r>
        <w:rPr>
          <w:rFonts w:hint="eastAsia" w:ascii="宋体" w:hAnsi="宋体" w:eastAsia="宋体" w:cs="宋体"/>
          <w:kern w:val="0"/>
          <w:sz w:val="24"/>
          <w:lang w:val="en-US" w:eastAsia="zh-CN"/>
        </w:rPr>
        <w:t>企业</w:t>
      </w:r>
      <w:r>
        <w:rPr>
          <w:rFonts w:hint="eastAsia" w:ascii="宋体" w:hAnsi="宋体" w:eastAsia="宋体" w:cs="宋体"/>
          <w:kern w:val="0"/>
          <w:sz w:val="24"/>
        </w:rPr>
        <w:t>监测方案见表</w:t>
      </w:r>
      <w:r>
        <w:rPr>
          <w:rFonts w:hint="eastAsia" w:ascii="宋体" w:hAnsi="宋体" w:eastAsia="宋体" w:cs="宋体"/>
          <w:kern w:val="0"/>
          <w:sz w:val="24"/>
          <w:lang w:val="en-US" w:eastAsia="zh-CN"/>
        </w:rPr>
        <w:t>1</w:t>
      </w:r>
      <w:r>
        <w:rPr>
          <w:rFonts w:hint="eastAsia" w:ascii="宋体" w:hAnsi="宋体" w:eastAsia="宋体" w:cs="宋体"/>
          <w:kern w:val="0"/>
          <w:sz w:val="24"/>
        </w:rPr>
        <w:t>。</w:t>
      </w:r>
    </w:p>
    <w:p>
      <w:pPr>
        <w:spacing w:beforeLines="50" w:line="240" w:lineRule="atLeast"/>
        <w:jc w:val="center"/>
        <w:rPr>
          <w:rFonts w:ascii="宋体" w:hAnsi="宋体" w:eastAsia="宋体" w:cs="宋体"/>
          <w:b/>
          <w:sz w:val="24"/>
        </w:rPr>
        <w:sectPr>
          <w:pgSz w:w="11906" w:h="16838"/>
          <w:pgMar w:top="1440" w:right="1800" w:bottom="1440" w:left="1800" w:header="851" w:footer="992" w:gutter="0"/>
          <w:pgNumType w:start="1"/>
          <w:cols w:space="720" w:num="1"/>
          <w:docGrid w:type="lines" w:linePitch="312" w:charSpace="0"/>
        </w:sectPr>
      </w:pPr>
    </w:p>
    <w:p>
      <w:pPr>
        <w:spacing w:beforeLines="50"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表</w:t>
      </w:r>
      <w:r>
        <w:rPr>
          <w:rFonts w:hint="eastAsia" w:ascii="宋体" w:hAnsi="宋体" w:eastAsia="宋体" w:cs="宋体"/>
          <w:b/>
          <w:color w:val="000000" w:themeColor="text1"/>
          <w:sz w:val="24"/>
          <w:lang w:val="en-US" w:eastAsia="zh-CN"/>
          <w14:textFill>
            <w14:solidFill>
              <w14:schemeClr w14:val="tx1"/>
            </w14:solidFill>
          </w14:textFill>
        </w:rPr>
        <w:t>1</w:t>
      </w:r>
      <w:r>
        <w:rPr>
          <w:rFonts w:hint="eastAsia" w:ascii="宋体" w:hAnsi="宋体" w:eastAsia="宋体" w:cs="宋体"/>
          <w:b/>
          <w:color w:val="000000" w:themeColor="text1"/>
          <w:sz w:val="24"/>
          <w14:textFill>
            <w14:solidFill>
              <w14:schemeClr w14:val="tx1"/>
            </w14:solidFill>
          </w14:textFill>
        </w:rPr>
        <w:t xml:space="preserve">   监测方案</w:t>
      </w:r>
    </w:p>
    <w:tbl>
      <w:tblPr>
        <w:tblStyle w:val="20"/>
        <w:tblW w:w="13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501"/>
        <w:gridCol w:w="1276"/>
        <w:gridCol w:w="992"/>
        <w:gridCol w:w="1559"/>
        <w:gridCol w:w="1134"/>
        <w:gridCol w:w="1262"/>
        <w:gridCol w:w="1538"/>
        <w:gridCol w:w="1437"/>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tcPr>
          <w:p>
            <w:pPr>
              <w:spacing w:beforeLines="50"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序号</w:t>
            </w:r>
          </w:p>
        </w:tc>
        <w:tc>
          <w:tcPr>
            <w:tcW w:w="1501" w:type="dxa"/>
          </w:tcPr>
          <w:p>
            <w:pPr>
              <w:spacing w:beforeLines="50" w:line="240" w:lineRule="atLeast"/>
              <w:jc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监测点位</w:t>
            </w:r>
          </w:p>
        </w:tc>
        <w:tc>
          <w:tcPr>
            <w:tcW w:w="1276" w:type="dxa"/>
            <w:vAlign w:val="center"/>
          </w:tcPr>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监测指标</w:t>
            </w:r>
          </w:p>
        </w:tc>
        <w:tc>
          <w:tcPr>
            <w:tcW w:w="992" w:type="dxa"/>
            <w:vAlign w:val="center"/>
          </w:tcPr>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监测频次</w:t>
            </w:r>
          </w:p>
        </w:tc>
        <w:tc>
          <w:tcPr>
            <w:tcW w:w="1559" w:type="dxa"/>
            <w:vAlign w:val="center"/>
          </w:tcPr>
          <w:p>
            <w:pPr>
              <w:snapToGrid w:val="0"/>
              <w:spacing w:line="240" w:lineRule="atLeast"/>
              <w:jc w:val="center"/>
              <w:rPr>
                <w:rFonts w:hint="eastAsia" w:ascii="宋体" w:hAnsi="宋体" w:eastAsia="宋体" w:cs="宋体"/>
                <w:b/>
                <w:color w:val="000000" w:themeColor="text1"/>
                <w:kern w:val="0"/>
                <w:szCs w:val="21"/>
                <w:lang w:eastAsia="zh-CN"/>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采样</w:t>
            </w:r>
            <w:r>
              <w:rPr>
                <w:rFonts w:hint="eastAsia" w:ascii="宋体" w:hAnsi="宋体" w:eastAsia="宋体" w:cs="宋体"/>
                <w:b/>
                <w:color w:val="000000" w:themeColor="text1"/>
                <w:kern w:val="0"/>
                <w:szCs w:val="21"/>
                <w:lang w:val="en-US" w:eastAsia="zh-CN"/>
                <w14:textFill>
                  <w14:solidFill>
                    <w14:schemeClr w14:val="tx1"/>
                  </w14:solidFill>
                </w14:textFill>
              </w:rPr>
              <w:t>频次</w:t>
            </w:r>
          </w:p>
        </w:tc>
        <w:tc>
          <w:tcPr>
            <w:tcW w:w="1134" w:type="dxa"/>
            <w:vAlign w:val="center"/>
          </w:tcPr>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监测分析方法</w:t>
            </w:r>
          </w:p>
        </w:tc>
        <w:tc>
          <w:tcPr>
            <w:tcW w:w="1262" w:type="dxa"/>
            <w:vAlign w:val="center"/>
          </w:tcPr>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来源依据</w:t>
            </w:r>
          </w:p>
        </w:tc>
        <w:tc>
          <w:tcPr>
            <w:tcW w:w="1538" w:type="dxa"/>
            <w:vAlign w:val="center"/>
          </w:tcPr>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监测仪器</w:t>
            </w:r>
          </w:p>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型号</w:t>
            </w:r>
          </w:p>
        </w:tc>
        <w:tc>
          <w:tcPr>
            <w:tcW w:w="1437" w:type="dxa"/>
            <w:vAlign w:val="center"/>
          </w:tcPr>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排放</w:t>
            </w:r>
          </w:p>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限值</w:t>
            </w:r>
          </w:p>
        </w:tc>
        <w:tc>
          <w:tcPr>
            <w:tcW w:w="2001" w:type="dxa"/>
            <w:vAlign w:val="center"/>
          </w:tcPr>
          <w:p>
            <w:pPr>
              <w:snapToGrid w:val="0"/>
              <w:spacing w:line="240" w:lineRule="atLeast"/>
              <w:jc w:val="center"/>
              <w:rPr>
                <w:rFonts w:ascii="宋体" w:hAnsi="宋体" w:eastAsia="宋体" w:cs="宋体"/>
                <w:b/>
                <w:color w:val="000000" w:themeColor="text1"/>
                <w:kern w:val="0"/>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排放限值的来源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Merge w:val="restart"/>
            <w:vAlign w:val="center"/>
          </w:tcPr>
          <w:p>
            <w:pPr>
              <w:snapToGrid w:val="0"/>
              <w:spacing w:line="240" w:lineRule="atLeast"/>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501" w:type="dxa"/>
            <w:vMerge w:val="restart"/>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1#电炉废气</w:t>
            </w:r>
            <w:r>
              <w:rPr>
                <w:rFonts w:hint="eastAsia" w:ascii="宋体" w:hAnsi="宋体"/>
                <w:color w:val="000000" w:themeColor="text1"/>
                <w14:textFill>
                  <w14:solidFill>
                    <w14:schemeClr w14:val="tx1"/>
                  </w14:solidFill>
                </w14:textFill>
              </w:rPr>
              <w:t>排放口</w:t>
            </w:r>
          </w:p>
        </w:tc>
        <w:tc>
          <w:tcPr>
            <w:tcW w:w="1276" w:type="dxa"/>
            <w:vAlign w:val="center"/>
          </w:tcPr>
          <w:p>
            <w:pPr>
              <w:pStyle w:val="58"/>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颗粒物</w:t>
            </w:r>
          </w:p>
        </w:tc>
        <w:tc>
          <w:tcPr>
            <w:tcW w:w="992" w:type="dxa"/>
            <w:vAlign w:val="center"/>
          </w:tcPr>
          <w:p>
            <w:pPr>
              <w:pStyle w:val="58"/>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自动监测</w:t>
            </w:r>
          </w:p>
        </w:tc>
        <w:tc>
          <w:tcPr>
            <w:tcW w:w="1559"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连续采样</w:t>
            </w:r>
          </w:p>
        </w:tc>
        <w:tc>
          <w:tcPr>
            <w:tcW w:w="1134" w:type="dxa"/>
            <w:vAlign w:val="center"/>
          </w:tcPr>
          <w:p>
            <w:pPr>
              <w:pStyle w:val="58"/>
              <w:jc w:val="center"/>
              <w:rPr>
                <w:rFonts w:hint="eastAsia"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w:t>
            </w:r>
          </w:p>
        </w:tc>
        <w:tc>
          <w:tcPr>
            <w:tcW w:w="126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w:t>
            </w:r>
          </w:p>
        </w:tc>
        <w:tc>
          <w:tcPr>
            <w:tcW w:w="1538" w:type="dxa"/>
            <w:vAlign w:val="center"/>
          </w:tcPr>
          <w:p>
            <w:pPr>
              <w:jc w:val="center"/>
              <w:rPr>
                <w:rFonts w:hint="default" w:ascii="宋体" w:hAnsi="宋体" w:eastAsiaTheme="minorEastAsia"/>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烟尘在线监测仪</w:t>
            </w:r>
          </w:p>
        </w:tc>
        <w:tc>
          <w:tcPr>
            <w:tcW w:w="1437"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关中地区重点行业大气污染物排放标准DB61/941-2018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Merge w:val="continue"/>
            <w:vAlign w:val="center"/>
          </w:tcPr>
          <w:p>
            <w:pPr>
              <w:snapToGrid w:val="0"/>
              <w:spacing w:line="240" w:lineRule="atLeast"/>
              <w:jc w:val="center"/>
              <w:rPr>
                <w:rFonts w:ascii="宋体" w:hAnsi="宋体" w:eastAsia="宋体" w:cs="宋体"/>
                <w:color w:val="000000" w:themeColor="text1"/>
                <w14:textFill>
                  <w14:solidFill>
                    <w14:schemeClr w14:val="tx1"/>
                  </w14:solidFill>
                </w14:textFill>
              </w:rPr>
            </w:pPr>
          </w:p>
        </w:tc>
        <w:tc>
          <w:tcPr>
            <w:tcW w:w="1501" w:type="dxa"/>
            <w:vMerge w:val="continue"/>
            <w:vAlign w:val="center"/>
          </w:tcPr>
          <w:p>
            <w:pPr>
              <w:pStyle w:val="58"/>
              <w:jc w:val="center"/>
              <w:rPr>
                <w:rFonts w:ascii="宋体" w:hAnsi="宋体"/>
                <w:color w:val="000000" w:themeColor="text1"/>
                <w14:textFill>
                  <w14:solidFill>
                    <w14:schemeClr w14:val="tx1"/>
                  </w14:solidFill>
                </w14:textFill>
              </w:rPr>
            </w:pPr>
          </w:p>
        </w:tc>
        <w:tc>
          <w:tcPr>
            <w:tcW w:w="1276"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二噁英</w:t>
            </w:r>
          </w:p>
        </w:tc>
        <w:tc>
          <w:tcPr>
            <w:tcW w:w="992"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1次/年</w:t>
            </w:r>
          </w:p>
        </w:tc>
        <w:tc>
          <w:tcPr>
            <w:tcW w:w="1559"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环境空气和废气 二噁英类的测定 同位素稀释高分辨气相色谱-高分辨质谱法</w:t>
            </w:r>
          </w:p>
        </w:tc>
        <w:tc>
          <w:tcPr>
            <w:tcW w:w="1262"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HJ77.2-2008</w:t>
            </w:r>
          </w:p>
        </w:tc>
        <w:tc>
          <w:tcPr>
            <w:tcW w:w="1538"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高分辨率气相色谱-高分辨质谱联用仪</w:t>
            </w:r>
          </w:p>
        </w:tc>
        <w:tc>
          <w:tcPr>
            <w:tcW w:w="1437"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0.5n</w:t>
            </w:r>
            <w:r>
              <w:rPr>
                <w:rFonts w:hint="eastAsia" w:ascii="宋体" w:hAnsi="宋体" w:eastAsia="宋体" w:cs="宋体"/>
                <w:color w:val="000000" w:themeColor="text1"/>
                <w:kern w:val="0"/>
                <w:szCs w:val="21"/>
                <w14:textFill>
                  <w14:solidFill>
                    <w14:schemeClr w14:val="tx1"/>
                  </w14:solidFill>
                </w14:textFill>
              </w:rPr>
              <w:t>g</w:t>
            </w:r>
            <w:r>
              <w:rPr>
                <w:rFonts w:hint="eastAsia" w:ascii="宋体" w:hAnsi="宋体" w:eastAsia="宋体" w:cs="宋体"/>
                <w:color w:val="000000" w:themeColor="text1"/>
                <w:kern w:val="0"/>
                <w:szCs w:val="21"/>
                <w:lang w:val="en-US" w:eastAsia="zh-CN"/>
                <w14:textFill>
                  <w14:solidFill>
                    <w14:schemeClr w14:val="tx1"/>
                  </w14:solidFill>
                </w14:textFill>
              </w:rPr>
              <w:t>-TEQ</w:t>
            </w:r>
            <w:r>
              <w:rPr>
                <w:rFonts w:hint="eastAsia" w:ascii="宋体" w:hAnsi="宋体" w:eastAsia="宋体" w:cs="宋体"/>
                <w:color w:val="000000" w:themeColor="text1"/>
                <w:kern w:val="0"/>
                <w:szCs w:val="21"/>
                <w14:textFill>
                  <w14:solidFill>
                    <w14:schemeClr w14:val="tx1"/>
                  </w14:solidFill>
                </w14:textFill>
              </w:rPr>
              <w:t>/m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炼钢工业</w:t>
            </w:r>
            <w:r>
              <w:rPr>
                <w:rFonts w:hint="eastAsia" w:ascii="宋体" w:hAnsi="宋体" w:eastAsia="宋体" w:cs="宋体"/>
                <w:color w:val="000000" w:themeColor="text1"/>
                <w:szCs w:val="21"/>
                <w14:textFill>
                  <w14:solidFill>
                    <w14:schemeClr w14:val="tx1"/>
                  </w14:solidFill>
                </w14:textFill>
              </w:rPr>
              <w:t>大气污染物综合排放标准》GB 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Merge w:val="restart"/>
            <w:vAlign w:val="center"/>
          </w:tcPr>
          <w:p>
            <w:pPr>
              <w:snapToGrid w:val="0"/>
              <w:spacing w:line="240" w:lineRule="atLeast"/>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p>
        </w:tc>
        <w:tc>
          <w:tcPr>
            <w:tcW w:w="1501" w:type="dxa"/>
            <w:vMerge w:val="restart"/>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2#电炉废气</w:t>
            </w:r>
            <w:r>
              <w:rPr>
                <w:rFonts w:hint="eastAsia" w:ascii="宋体" w:hAnsi="宋体"/>
                <w:color w:val="000000" w:themeColor="text1"/>
                <w14:textFill>
                  <w14:solidFill>
                    <w14:schemeClr w14:val="tx1"/>
                  </w14:solidFill>
                </w14:textFill>
              </w:rPr>
              <w:t>排放口</w:t>
            </w:r>
          </w:p>
        </w:tc>
        <w:tc>
          <w:tcPr>
            <w:tcW w:w="1276"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颗粒物</w:t>
            </w:r>
          </w:p>
        </w:tc>
        <w:tc>
          <w:tcPr>
            <w:tcW w:w="992"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自动监测</w:t>
            </w:r>
          </w:p>
        </w:tc>
        <w:tc>
          <w:tcPr>
            <w:tcW w:w="1559"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连续采样</w:t>
            </w:r>
          </w:p>
        </w:tc>
        <w:tc>
          <w:tcPr>
            <w:tcW w:w="1134"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w:t>
            </w:r>
          </w:p>
        </w:tc>
        <w:tc>
          <w:tcPr>
            <w:tcW w:w="1262"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w:t>
            </w:r>
          </w:p>
        </w:tc>
        <w:tc>
          <w:tcPr>
            <w:tcW w:w="1538" w:type="dxa"/>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烟尘在线监测仪</w:t>
            </w:r>
          </w:p>
        </w:tc>
        <w:tc>
          <w:tcPr>
            <w:tcW w:w="1437"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r>
              <w:rPr>
                <w:rFonts w:hint="eastAsia" w:ascii="宋体" w:hAnsi="宋体" w:eastAsia="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关中地区重点行业大气污染物排放标准DB61/941-2018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Merge w:val="continue"/>
            <w:vAlign w:val="center"/>
          </w:tcPr>
          <w:p>
            <w:pPr>
              <w:snapToGrid w:val="0"/>
              <w:spacing w:line="240" w:lineRule="atLeast"/>
              <w:jc w:val="center"/>
              <w:rPr>
                <w:rFonts w:ascii="宋体" w:hAnsi="宋体" w:eastAsia="宋体" w:cs="宋体"/>
                <w:color w:val="000000" w:themeColor="text1"/>
                <w14:textFill>
                  <w14:solidFill>
                    <w14:schemeClr w14:val="tx1"/>
                  </w14:solidFill>
                </w14:textFill>
              </w:rPr>
            </w:pPr>
          </w:p>
        </w:tc>
        <w:tc>
          <w:tcPr>
            <w:tcW w:w="1501" w:type="dxa"/>
            <w:vMerge w:val="continue"/>
            <w:vAlign w:val="center"/>
          </w:tcPr>
          <w:p>
            <w:pPr>
              <w:pStyle w:val="58"/>
              <w:jc w:val="center"/>
              <w:rPr>
                <w:rFonts w:ascii="宋体" w:hAnsi="宋体"/>
                <w:color w:val="000000" w:themeColor="text1"/>
                <w14:textFill>
                  <w14:solidFill>
                    <w14:schemeClr w14:val="tx1"/>
                  </w14:solidFill>
                </w14:textFill>
              </w:rPr>
            </w:pPr>
          </w:p>
        </w:tc>
        <w:tc>
          <w:tcPr>
            <w:tcW w:w="1276"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二噁英</w:t>
            </w:r>
          </w:p>
        </w:tc>
        <w:tc>
          <w:tcPr>
            <w:tcW w:w="992"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1次/年</w:t>
            </w:r>
          </w:p>
        </w:tc>
        <w:tc>
          <w:tcPr>
            <w:tcW w:w="1559"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环境空气和废气 二噁英类的测定 同位素稀释高分辨气相色谱-高分辨质谱法</w:t>
            </w:r>
          </w:p>
        </w:tc>
        <w:tc>
          <w:tcPr>
            <w:tcW w:w="1262" w:type="dxa"/>
            <w:vAlign w:val="center"/>
          </w:tcPr>
          <w:p>
            <w:pPr>
              <w:pStyle w:val="58"/>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HJ77.2-2008</w:t>
            </w:r>
          </w:p>
        </w:tc>
        <w:tc>
          <w:tcPr>
            <w:tcW w:w="1538" w:type="dxa"/>
            <w:vAlign w:val="center"/>
          </w:tcPr>
          <w:p>
            <w:pPr>
              <w:pStyle w:val="58"/>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高分辨率气相色谱-高分辨质谱联用仪</w:t>
            </w:r>
          </w:p>
        </w:tc>
        <w:tc>
          <w:tcPr>
            <w:tcW w:w="1437"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0.5n</w:t>
            </w:r>
            <w:r>
              <w:rPr>
                <w:rFonts w:hint="eastAsia" w:ascii="宋体" w:hAnsi="宋体" w:eastAsia="宋体" w:cs="宋体"/>
                <w:color w:val="000000" w:themeColor="text1"/>
                <w:kern w:val="0"/>
                <w:szCs w:val="21"/>
                <w14:textFill>
                  <w14:solidFill>
                    <w14:schemeClr w14:val="tx1"/>
                  </w14:solidFill>
                </w14:textFill>
              </w:rPr>
              <w:t>g</w:t>
            </w:r>
            <w:r>
              <w:rPr>
                <w:rFonts w:hint="eastAsia" w:ascii="宋体" w:hAnsi="宋体" w:eastAsia="宋体" w:cs="宋体"/>
                <w:color w:val="000000" w:themeColor="text1"/>
                <w:kern w:val="0"/>
                <w:szCs w:val="21"/>
                <w:lang w:val="en-US" w:eastAsia="zh-CN"/>
                <w14:textFill>
                  <w14:solidFill>
                    <w14:schemeClr w14:val="tx1"/>
                  </w14:solidFill>
                </w14:textFill>
              </w:rPr>
              <w:t>-TEQ</w:t>
            </w:r>
            <w:r>
              <w:rPr>
                <w:rFonts w:hint="eastAsia" w:ascii="宋体" w:hAnsi="宋体" w:eastAsia="宋体" w:cs="宋体"/>
                <w:color w:val="000000" w:themeColor="text1"/>
                <w:kern w:val="0"/>
                <w:szCs w:val="21"/>
                <w14:textFill>
                  <w14:solidFill>
                    <w14:schemeClr w14:val="tx1"/>
                  </w14:solidFill>
                </w14:textFill>
              </w:rPr>
              <w:t>/m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炼钢工业</w:t>
            </w:r>
            <w:r>
              <w:rPr>
                <w:rFonts w:hint="eastAsia" w:ascii="宋体" w:hAnsi="宋体" w:eastAsia="宋体" w:cs="宋体"/>
                <w:color w:val="000000" w:themeColor="text1"/>
                <w:szCs w:val="21"/>
                <w14:textFill>
                  <w14:solidFill>
                    <w14:schemeClr w14:val="tx1"/>
                  </w14:solidFill>
                </w14:textFill>
              </w:rPr>
              <w:t>大气污染物综合排放标准》GB 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p>
        </w:tc>
        <w:tc>
          <w:tcPr>
            <w:tcW w:w="1501" w:type="dxa"/>
            <w:vAlign w:val="center"/>
          </w:tcPr>
          <w:p>
            <w:pPr>
              <w:pStyle w:val="58"/>
              <w:jc w:val="center"/>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精炼炉废气排放口</w:t>
            </w:r>
          </w:p>
        </w:tc>
        <w:tc>
          <w:tcPr>
            <w:tcW w:w="1276"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颗粒物</w:t>
            </w:r>
          </w:p>
        </w:tc>
        <w:tc>
          <w:tcPr>
            <w:tcW w:w="992"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1次/年</w:t>
            </w:r>
          </w:p>
        </w:tc>
        <w:tc>
          <w:tcPr>
            <w:tcW w:w="1559"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低浓度颗粒物的测定重量法</w:t>
            </w:r>
          </w:p>
        </w:tc>
        <w:tc>
          <w:tcPr>
            <w:tcW w:w="1262"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HJ836-2017</w:t>
            </w:r>
          </w:p>
        </w:tc>
        <w:tc>
          <w:tcPr>
            <w:tcW w:w="1538"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全自动烟尘（气）测试仪电子天平</w:t>
            </w:r>
          </w:p>
        </w:tc>
        <w:tc>
          <w:tcPr>
            <w:tcW w:w="1437"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15</w:t>
            </w:r>
            <w:r>
              <w:rPr>
                <w:rFonts w:hint="eastAsia" w:ascii="宋体" w:hAnsi="宋体" w:eastAsia="宋体" w:cs="宋体"/>
                <w:color w:val="000000" w:themeColor="text1"/>
                <w:kern w:val="0"/>
                <w:szCs w:val="21"/>
                <w14:textFill>
                  <w14:solidFill>
                    <w14:schemeClr w14:val="tx1"/>
                  </w14:solidFill>
                </w14:textFill>
              </w:rPr>
              <w:t>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关中地区重点行业大气污染物排放标准DB61/941-2018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1501" w:type="dxa"/>
            <w:vAlign w:val="center"/>
          </w:tcPr>
          <w:p>
            <w:pPr>
              <w:pStyle w:val="58"/>
              <w:jc w:val="center"/>
              <w:rPr>
                <w:rFonts w:hint="eastAsia" w:ascii="宋体" w:hAnsi="宋体"/>
                <w:color w:val="000000" w:themeColor="text1"/>
                <w:lang w:val="en-US" w:eastAsia="zh-CN"/>
                <w14:textFill>
                  <w14:solidFill>
                    <w14:schemeClr w14:val="tx1"/>
                  </w14:solidFill>
                </w14:textFill>
              </w:rPr>
            </w:pPr>
            <w:r>
              <w:rPr>
                <w:rStyle w:val="21"/>
                <w:rFonts w:hint="eastAsia" w:ascii="宋体" w:hAnsi="宋体" w:eastAsia="宋体" w:cs="Times New Roman"/>
                <w:kern w:val="2"/>
                <w:sz w:val="21"/>
                <w:lang w:val="en-US" w:eastAsia="zh-CN" w:bidi="ar-SA"/>
              </w:rPr>
              <w:t>炼钢车间1#废气排放口</w:t>
            </w:r>
          </w:p>
        </w:tc>
        <w:tc>
          <w:tcPr>
            <w:tcW w:w="1276"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颗粒物</w:t>
            </w:r>
          </w:p>
        </w:tc>
        <w:tc>
          <w:tcPr>
            <w:tcW w:w="992"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1次/年</w:t>
            </w:r>
          </w:p>
        </w:tc>
        <w:tc>
          <w:tcPr>
            <w:tcW w:w="1559"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低浓度颗粒物的测定重量法</w:t>
            </w:r>
          </w:p>
        </w:tc>
        <w:tc>
          <w:tcPr>
            <w:tcW w:w="1262"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HJ836-2017</w:t>
            </w:r>
          </w:p>
        </w:tc>
        <w:tc>
          <w:tcPr>
            <w:tcW w:w="1538"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全自动烟尘（气）测试仪电子天平</w:t>
            </w:r>
          </w:p>
        </w:tc>
        <w:tc>
          <w:tcPr>
            <w:tcW w:w="1437" w:type="dxa"/>
            <w:vAlign w:val="center"/>
          </w:tcPr>
          <w:p>
            <w:pPr>
              <w:snapToGrid w:val="0"/>
              <w:spacing w:line="360" w:lineRule="auto"/>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15</w:t>
            </w:r>
            <w:r>
              <w:rPr>
                <w:rFonts w:hint="eastAsia" w:ascii="宋体" w:hAnsi="宋体" w:eastAsia="宋体" w:cs="宋体"/>
                <w:color w:val="000000" w:themeColor="text1"/>
                <w:kern w:val="0"/>
                <w:szCs w:val="21"/>
                <w14:textFill>
                  <w14:solidFill>
                    <w14:schemeClr w14:val="tx1"/>
                  </w14:solidFill>
                </w14:textFill>
              </w:rPr>
              <w:t>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eastAsia="宋体" w:cs="Times New Roman"/>
                <w:color w:val="000000" w:themeColor="text1"/>
                <w:kern w:val="2"/>
                <w:sz w:val="21"/>
                <w:lang w:val="en-US" w:eastAsia="zh-CN" w:bidi="ar-SA"/>
                <w14:textFill>
                  <w14:solidFill>
                    <w14:schemeClr w14:val="tx1"/>
                  </w14:solidFill>
                </w14:textFill>
              </w:rPr>
            </w:pPr>
            <w:r>
              <w:rPr>
                <w:rFonts w:ascii="宋体" w:hAnsi="宋体"/>
                <w:color w:val="000000" w:themeColor="text1"/>
                <w14:textFill>
                  <w14:solidFill>
                    <w14:schemeClr w14:val="tx1"/>
                  </w14:solidFill>
                </w14:textFill>
              </w:rPr>
              <w:t>关中地区重点行业大气污染物排放标准DB61/941-2018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p>
        </w:tc>
        <w:tc>
          <w:tcPr>
            <w:tcW w:w="1501" w:type="dxa"/>
            <w:vAlign w:val="center"/>
          </w:tcPr>
          <w:p>
            <w:pPr>
              <w:pStyle w:val="58"/>
              <w:jc w:val="center"/>
              <w:rPr>
                <w:rFonts w:hint="eastAsia" w:ascii="宋体" w:hAnsi="宋体"/>
                <w:color w:val="000000" w:themeColor="text1"/>
                <w:lang w:val="en-US" w:eastAsia="zh-CN"/>
                <w14:textFill>
                  <w14:solidFill>
                    <w14:schemeClr w14:val="tx1"/>
                  </w14:solidFill>
                </w14:textFill>
              </w:rPr>
            </w:pPr>
            <w:r>
              <w:rPr>
                <w:rStyle w:val="21"/>
                <w:rFonts w:hint="eastAsia" w:ascii="宋体" w:hAnsi="宋体" w:eastAsia="宋体" w:cs="Times New Roman"/>
                <w:kern w:val="2"/>
                <w:sz w:val="21"/>
                <w:lang w:val="en-US" w:eastAsia="zh-CN" w:bidi="ar-SA"/>
              </w:rPr>
              <w:t>连铸烟气排放口</w:t>
            </w:r>
          </w:p>
        </w:tc>
        <w:tc>
          <w:tcPr>
            <w:tcW w:w="1276"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颗粒物</w:t>
            </w:r>
          </w:p>
        </w:tc>
        <w:tc>
          <w:tcPr>
            <w:tcW w:w="992"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1次/年</w:t>
            </w:r>
          </w:p>
        </w:tc>
        <w:tc>
          <w:tcPr>
            <w:tcW w:w="1559"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低浓度颗粒物的测定重量法</w:t>
            </w:r>
          </w:p>
        </w:tc>
        <w:tc>
          <w:tcPr>
            <w:tcW w:w="1262"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HJ836-2017</w:t>
            </w:r>
          </w:p>
        </w:tc>
        <w:tc>
          <w:tcPr>
            <w:tcW w:w="1538"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全自动烟尘（气）测试仪电子天平</w:t>
            </w:r>
          </w:p>
        </w:tc>
        <w:tc>
          <w:tcPr>
            <w:tcW w:w="1437" w:type="dxa"/>
            <w:vAlign w:val="center"/>
          </w:tcPr>
          <w:p>
            <w:pPr>
              <w:snapToGrid w:val="0"/>
              <w:spacing w:line="360" w:lineRule="auto"/>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15</w:t>
            </w:r>
            <w:r>
              <w:rPr>
                <w:rFonts w:hint="eastAsia" w:ascii="宋体" w:hAnsi="宋体" w:eastAsia="宋体" w:cs="宋体"/>
                <w:color w:val="000000" w:themeColor="text1"/>
                <w:kern w:val="0"/>
                <w:szCs w:val="21"/>
                <w14:textFill>
                  <w14:solidFill>
                    <w14:schemeClr w14:val="tx1"/>
                  </w14:solidFill>
                </w14:textFill>
              </w:rPr>
              <w:t>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eastAsia="宋体" w:cs="Times New Roman"/>
                <w:color w:val="000000" w:themeColor="text1"/>
                <w:kern w:val="2"/>
                <w:sz w:val="21"/>
                <w:lang w:val="en-US" w:eastAsia="zh-CN" w:bidi="ar-SA"/>
                <w14:textFill>
                  <w14:solidFill>
                    <w14:schemeClr w14:val="tx1"/>
                  </w14:solidFill>
                </w14:textFill>
              </w:rPr>
            </w:pPr>
            <w:r>
              <w:rPr>
                <w:rFonts w:ascii="宋体" w:hAnsi="宋体"/>
                <w:color w:val="000000" w:themeColor="text1"/>
                <w14:textFill>
                  <w14:solidFill>
                    <w14:schemeClr w14:val="tx1"/>
                  </w14:solidFill>
                </w14:textFill>
              </w:rPr>
              <w:t>关中地区重点行业大气污染物排放标准DB61/941-2018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p>
        </w:tc>
        <w:tc>
          <w:tcPr>
            <w:tcW w:w="1501" w:type="dxa"/>
            <w:vAlign w:val="center"/>
          </w:tcPr>
          <w:p>
            <w:pPr>
              <w:pStyle w:val="58"/>
              <w:jc w:val="center"/>
              <w:rPr>
                <w:rFonts w:hint="eastAsia" w:ascii="宋体" w:hAnsi="宋体"/>
                <w:color w:val="000000" w:themeColor="text1"/>
                <w:lang w:val="en-US" w:eastAsia="zh-CN"/>
                <w14:textFill>
                  <w14:solidFill>
                    <w14:schemeClr w14:val="tx1"/>
                  </w14:solidFill>
                </w14:textFill>
              </w:rPr>
            </w:pPr>
            <w:r>
              <w:rPr>
                <w:rStyle w:val="21"/>
                <w:rFonts w:hint="eastAsia" w:ascii="宋体" w:hAnsi="宋体" w:eastAsia="宋体" w:cs="Times New Roman"/>
                <w:kern w:val="2"/>
                <w:sz w:val="21"/>
                <w:lang w:val="en-US" w:eastAsia="zh-CN" w:bidi="ar-SA"/>
              </w:rPr>
              <w:t>炼钢车间2#废气</w:t>
            </w:r>
            <w:r>
              <w:rPr>
                <w:rStyle w:val="21"/>
                <w:rFonts w:hint="eastAsia" w:ascii="宋体" w:hAnsi="宋体" w:cs="Times New Roman"/>
                <w:kern w:val="2"/>
                <w:sz w:val="21"/>
                <w:lang w:val="en-US" w:eastAsia="zh-CN" w:bidi="ar-SA"/>
              </w:rPr>
              <w:t>排放口</w:t>
            </w:r>
          </w:p>
        </w:tc>
        <w:tc>
          <w:tcPr>
            <w:tcW w:w="1276"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颗粒物</w:t>
            </w:r>
          </w:p>
        </w:tc>
        <w:tc>
          <w:tcPr>
            <w:tcW w:w="992"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1次/年</w:t>
            </w:r>
          </w:p>
        </w:tc>
        <w:tc>
          <w:tcPr>
            <w:tcW w:w="1559"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低浓度颗粒物的测定重量法</w:t>
            </w:r>
          </w:p>
        </w:tc>
        <w:tc>
          <w:tcPr>
            <w:tcW w:w="1262"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HJ836-2017</w:t>
            </w:r>
          </w:p>
        </w:tc>
        <w:tc>
          <w:tcPr>
            <w:tcW w:w="1538" w:type="dxa"/>
            <w:vAlign w:val="center"/>
          </w:tcPr>
          <w:p>
            <w:pPr>
              <w:pStyle w:val="58"/>
              <w:jc w:val="center"/>
              <w:rPr>
                <w:rFonts w:hint="eastAsia" w:ascii="宋体" w:hAnsi="宋体" w:eastAsia="宋体" w:cs="Times New Roman"/>
                <w:color w:val="000000" w:themeColor="text1"/>
                <w:kern w:val="2"/>
                <w:sz w:val="21"/>
                <w:lang w:val="en-US" w:eastAsia="zh-CN" w:bidi="ar-SA"/>
                <w14:textFill>
                  <w14:solidFill>
                    <w14:schemeClr w14:val="tx1"/>
                  </w14:solidFill>
                </w14:textFill>
              </w:rPr>
            </w:pPr>
            <w:r>
              <w:rPr>
                <w:rFonts w:hint="eastAsia" w:ascii="宋体" w:hAnsi="宋体"/>
                <w:color w:val="000000" w:themeColor="text1"/>
                <w14:textFill>
                  <w14:solidFill>
                    <w14:schemeClr w14:val="tx1"/>
                  </w14:solidFill>
                </w14:textFill>
              </w:rPr>
              <w:t>全自动烟尘（气）测试仪电子天平</w:t>
            </w:r>
          </w:p>
        </w:tc>
        <w:tc>
          <w:tcPr>
            <w:tcW w:w="1437" w:type="dxa"/>
            <w:vAlign w:val="center"/>
          </w:tcPr>
          <w:p>
            <w:pPr>
              <w:snapToGrid w:val="0"/>
              <w:spacing w:line="360" w:lineRule="auto"/>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15</w:t>
            </w:r>
            <w:r>
              <w:rPr>
                <w:rFonts w:hint="eastAsia" w:ascii="宋体" w:hAnsi="宋体" w:eastAsia="宋体" w:cs="宋体"/>
                <w:color w:val="000000" w:themeColor="text1"/>
                <w:kern w:val="0"/>
                <w:szCs w:val="21"/>
                <w14:textFill>
                  <w14:solidFill>
                    <w14:schemeClr w14:val="tx1"/>
                  </w14:solidFill>
                </w14:textFill>
              </w:rPr>
              <w:t>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pStyle w:val="58"/>
              <w:jc w:val="center"/>
              <w:rPr>
                <w:rFonts w:ascii="宋体" w:hAnsi="宋体" w:eastAsia="宋体" w:cs="Times New Roman"/>
                <w:color w:val="000000" w:themeColor="text1"/>
                <w:kern w:val="2"/>
                <w:sz w:val="21"/>
                <w:lang w:val="en-US" w:eastAsia="zh-CN" w:bidi="ar-SA"/>
                <w14:textFill>
                  <w14:solidFill>
                    <w14:schemeClr w14:val="tx1"/>
                  </w14:solidFill>
                </w14:textFill>
              </w:rPr>
            </w:pPr>
            <w:r>
              <w:rPr>
                <w:rFonts w:ascii="宋体" w:hAnsi="宋体"/>
                <w:color w:val="000000" w:themeColor="text1"/>
                <w14:textFill>
                  <w14:solidFill>
                    <w14:schemeClr w14:val="tx1"/>
                  </w14:solidFill>
                </w14:textFill>
              </w:rPr>
              <w:t>关中地区重点行业大气污染物排放标准DB61/941-2018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p>
        </w:tc>
        <w:tc>
          <w:tcPr>
            <w:tcW w:w="1501" w:type="dxa"/>
            <w:vAlign w:val="center"/>
          </w:tcPr>
          <w:p>
            <w:pPr>
              <w:pStyle w:val="58"/>
              <w:jc w:val="center"/>
              <w:rPr>
                <w:rFonts w:ascii="宋体" w:hAnsi="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厂界-无组织排放</w:t>
            </w:r>
          </w:p>
        </w:tc>
        <w:tc>
          <w:tcPr>
            <w:tcW w:w="1276"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颗粒物</w:t>
            </w:r>
          </w:p>
        </w:tc>
        <w:tc>
          <w:tcPr>
            <w:tcW w:w="992" w:type="dxa"/>
            <w:vAlign w:val="center"/>
          </w:tcPr>
          <w:p>
            <w:pPr>
              <w:spacing w:line="360" w:lineRule="auto"/>
              <w:jc w:val="center"/>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Times New Roman"/>
                <w:color w:val="000000" w:themeColor="text1"/>
                <w14:textFill>
                  <w14:solidFill>
                    <w14:schemeClr w14:val="tx1"/>
                  </w14:solidFill>
                </w14:textFill>
              </w:rPr>
              <w:t>1次/</w:t>
            </w:r>
            <w:r>
              <w:rPr>
                <w:rFonts w:hint="eastAsia" w:ascii="宋体" w:hAnsi="宋体" w:eastAsia="宋体" w:cs="Times New Roman"/>
                <w:color w:val="000000" w:themeColor="text1"/>
                <w:lang w:val="en-US" w:eastAsia="zh-CN"/>
                <w14:textFill>
                  <w14:solidFill>
                    <w14:schemeClr w14:val="tx1"/>
                  </w14:solidFill>
                </w14:textFill>
              </w:rPr>
              <w:t>季</w:t>
            </w:r>
          </w:p>
        </w:tc>
        <w:tc>
          <w:tcPr>
            <w:tcW w:w="1559"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38"/>
              <w:adjustRightInd w:val="0"/>
              <w:snapToGrid w:val="0"/>
              <w:spacing w:line="360" w:lineRule="auto"/>
              <w:ind w:firstLine="210" w:firstLineChars="10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重量法</w:t>
            </w:r>
          </w:p>
        </w:tc>
        <w:tc>
          <w:tcPr>
            <w:tcW w:w="1262"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GB/T15432-1995</w:t>
            </w:r>
          </w:p>
        </w:tc>
        <w:tc>
          <w:tcPr>
            <w:tcW w:w="1538" w:type="dxa"/>
            <w:vAlign w:val="center"/>
          </w:tcPr>
          <w:p>
            <w:pPr>
              <w:snapToGrid w:val="0"/>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空气总悬浮颗粒采样器电子天平</w:t>
            </w:r>
          </w:p>
        </w:tc>
        <w:tc>
          <w:tcPr>
            <w:tcW w:w="1437" w:type="dxa"/>
            <w:vAlign w:val="center"/>
          </w:tcPr>
          <w:p>
            <w:pPr>
              <w:snapToGrid w:val="0"/>
              <w:spacing w:line="360"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snapToGrid w:val="0"/>
              <w:spacing w:line="240" w:lineRule="atLeas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《大气污染物综合排放标准》GB 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p>
        </w:tc>
        <w:tc>
          <w:tcPr>
            <w:tcW w:w="1501" w:type="dxa"/>
            <w:vAlign w:val="center"/>
          </w:tcPr>
          <w:p>
            <w:pPr>
              <w:pStyle w:val="58"/>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炼钢车间</w:t>
            </w:r>
            <w:r>
              <w:rPr>
                <w:rFonts w:hint="eastAsia" w:ascii="宋体" w:hAnsi="宋体" w:cs="宋体"/>
                <w:color w:val="000000" w:themeColor="text1"/>
                <w:kern w:val="0"/>
                <w:szCs w:val="21"/>
                <w14:textFill>
                  <w14:solidFill>
                    <w14:schemeClr w14:val="tx1"/>
                  </w14:solidFill>
                </w14:textFill>
              </w:rPr>
              <w:t>-无组织排放</w:t>
            </w:r>
          </w:p>
        </w:tc>
        <w:tc>
          <w:tcPr>
            <w:tcW w:w="1276" w:type="dxa"/>
            <w:vAlign w:val="center"/>
          </w:tcPr>
          <w:p>
            <w:pPr>
              <w:snapToGrid w:val="0"/>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颗粒物</w:t>
            </w:r>
          </w:p>
        </w:tc>
        <w:tc>
          <w:tcPr>
            <w:tcW w:w="992" w:type="dxa"/>
            <w:vAlign w:val="center"/>
          </w:tcPr>
          <w:p>
            <w:pPr>
              <w:spacing w:line="360" w:lineRule="auto"/>
              <w:jc w:val="center"/>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次/</w:t>
            </w:r>
            <w:r>
              <w:rPr>
                <w:rFonts w:hint="eastAsia" w:ascii="宋体" w:hAnsi="宋体" w:eastAsia="宋体" w:cs="Times New Roman"/>
                <w:color w:val="000000" w:themeColor="text1"/>
                <w:lang w:val="en-US" w:eastAsia="zh-CN"/>
                <w14:textFill>
                  <w14:solidFill>
                    <w14:schemeClr w14:val="tx1"/>
                  </w14:solidFill>
                </w14:textFill>
              </w:rPr>
              <w:t>年</w:t>
            </w:r>
          </w:p>
        </w:tc>
        <w:tc>
          <w:tcPr>
            <w:tcW w:w="1559" w:type="dxa"/>
            <w:vAlign w:val="center"/>
          </w:tcPr>
          <w:p>
            <w:pPr>
              <w:snapToGrid w:val="0"/>
              <w:spacing w:line="360" w:lineRule="auto"/>
              <w:jc w:val="center"/>
              <w:rPr>
                <w:rFonts w:hint="eastAsia" w:ascii="宋体" w:hAnsi="宋体" w:eastAsia="宋体" w:cs="宋体"/>
                <w:color w:val="000000" w:themeColor="text1"/>
                <w:szCs w:val="21"/>
                <w:shd w:val="clear" w:color="auto" w:fill="FFFFFF"/>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38"/>
              <w:adjustRightInd w:val="0"/>
              <w:snapToGrid w:val="0"/>
              <w:spacing w:line="360" w:lineRule="auto"/>
              <w:ind w:firstLine="210" w:firstLineChars="1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重量法</w:t>
            </w:r>
          </w:p>
        </w:tc>
        <w:tc>
          <w:tcPr>
            <w:tcW w:w="1262" w:type="dxa"/>
            <w:vAlign w:val="center"/>
          </w:tcPr>
          <w:p>
            <w:pPr>
              <w:snapToGri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GB/T15432-1995</w:t>
            </w:r>
          </w:p>
        </w:tc>
        <w:tc>
          <w:tcPr>
            <w:tcW w:w="1538" w:type="dxa"/>
            <w:vAlign w:val="center"/>
          </w:tcPr>
          <w:p>
            <w:pPr>
              <w:snapToGri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空气总悬浮颗粒采样器电子天平</w:t>
            </w:r>
          </w:p>
        </w:tc>
        <w:tc>
          <w:tcPr>
            <w:tcW w:w="1437" w:type="dxa"/>
            <w:vAlign w:val="center"/>
          </w:tcPr>
          <w:p>
            <w:pPr>
              <w:snapToGrid w:val="0"/>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.0mg/m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snapToGrid w:val="0"/>
              <w:spacing w:line="240" w:lineRule="atLeas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炼钢工业</w:t>
            </w:r>
            <w:r>
              <w:rPr>
                <w:rFonts w:hint="eastAsia" w:ascii="宋体" w:hAnsi="宋体" w:eastAsia="宋体" w:cs="宋体"/>
                <w:color w:val="000000" w:themeColor="text1"/>
                <w:szCs w:val="21"/>
                <w14:textFill>
                  <w14:solidFill>
                    <w14:schemeClr w14:val="tx1"/>
                  </w14:solidFill>
                </w14:textFill>
              </w:rPr>
              <w:t>大气污染物综合排放标准》GB 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w:t>
            </w:r>
          </w:p>
        </w:tc>
        <w:tc>
          <w:tcPr>
            <w:tcW w:w="1501" w:type="dxa"/>
            <w:vAlign w:val="center"/>
          </w:tcPr>
          <w:p>
            <w:pPr>
              <w:pStyle w:val="58"/>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轧钢车间</w:t>
            </w:r>
            <w:r>
              <w:rPr>
                <w:rFonts w:hint="eastAsia" w:ascii="宋体" w:hAnsi="宋体" w:cs="宋体"/>
                <w:color w:val="000000" w:themeColor="text1"/>
                <w:kern w:val="0"/>
                <w:szCs w:val="21"/>
                <w14:textFill>
                  <w14:solidFill>
                    <w14:schemeClr w14:val="tx1"/>
                  </w14:solidFill>
                </w14:textFill>
              </w:rPr>
              <w:t>-无组织排放</w:t>
            </w:r>
          </w:p>
        </w:tc>
        <w:tc>
          <w:tcPr>
            <w:tcW w:w="1276" w:type="dxa"/>
            <w:vAlign w:val="center"/>
          </w:tcPr>
          <w:p>
            <w:pPr>
              <w:snapToGrid w:val="0"/>
              <w:spacing w:line="360" w:lineRule="auto"/>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颗粒物</w:t>
            </w:r>
          </w:p>
        </w:tc>
        <w:tc>
          <w:tcPr>
            <w:tcW w:w="992" w:type="dxa"/>
            <w:vAlign w:val="center"/>
          </w:tcPr>
          <w:p>
            <w:pPr>
              <w:spacing w:line="360" w:lineRule="auto"/>
              <w:jc w:val="center"/>
              <w:rPr>
                <w:rFonts w:hint="eastAsia" w:ascii="宋体" w:hAnsi="宋体" w:eastAsia="宋体" w:cs="Times New Roman"/>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次/</w:t>
            </w:r>
            <w:r>
              <w:rPr>
                <w:rFonts w:hint="eastAsia" w:ascii="宋体" w:hAnsi="宋体" w:eastAsia="宋体" w:cs="Times New Roman"/>
                <w:color w:val="000000" w:themeColor="text1"/>
                <w:lang w:val="en-US" w:eastAsia="zh-CN"/>
                <w14:textFill>
                  <w14:solidFill>
                    <w14:schemeClr w14:val="tx1"/>
                  </w14:solidFill>
                </w14:textFill>
              </w:rPr>
              <w:t>年</w:t>
            </w:r>
          </w:p>
        </w:tc>
        <w:tc>
          <w:tcPr>
            <w:tcW w:w="1559" w:type="dxa"/>
            <w:vAlign w:val="center"/>
          </w:tcPr>
          <w:p>
            <w:pPr>
              <w:snapToGrid w:val="0"/>
              <w:spacing w:line="360" w:lineRule="auto"/>
              <w:jc w:val="center"/>
              <w:rPr>
                <w:rFonts w:hint="eastAsia" w:ascii="宋体" w:hAnsi="宋体" w:eastAsia="宋体" w:cs="宋体"/>
                <w:color w:val="000000" w:themeColor="text1"/>
                <w:szCs w:val="21"/>
                <w:shd w:val="clear" w:color="auto" w:fill="FFFFFF"/>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38"/>
              <w:adjustRightInd w:val="0"/>
              <w:snapToGrid w:val="0"/>
              <w:spacing w:line="360" w:lineRule="auto"/>
              <w:ind w:firstLine="210" w:firstLineChars="100"/>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重量法</w:t>
            </w:r>
          </w:p>
        </w:tc>
        <w:tc>
          <w:tcPr>
            <w:tcW w:w="1262" w:type="dxa"/>
            <w:vAlign w:val="center"/>
          </w:tcPr>
          <w:p>
            <w:pPr>
              <w:snapToGri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GB/T15432-1995</w:t>
            </w:r>
          </w:p>
        </w:tc>
        <w:tc>
          <w:tcPr>
            <w:tcW w:w="1538" w:type="dxa"/>
            <w:vAlign w:val="center"/>
          </w:tcPr>
          <w:p>
            <w:pPr>
              <w:snapToGrid w:val="0"/>
              <w:spacing w:line="360" w:lineRule="auto"/>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空气总悬浮颗粒采样器电子天平</w:t>
            </w:r>
          </w:p>
        </w:tc>
        <w:tc>
          <w:tcPr>
            <w:tcW w:w="1437" w:type="dxa"/>
            <w:vAlign w:val="center"/>
          </w:tcPr>
          <w:p>
            <w:pPr>
              <w:snapToGrid w:val="0"/>
              <w:spacing w:line="360" w:lineRule="auto"/>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5</w:t>
            </w:r>
            <w:r>
              <w:rPr>
                <w:rFonts w:hint="eastAsia" w:ascii="宋体" w:hAnsi="宋体" w:eastAsia="宋体" w:cs="宋体"/>
                <w:color w:val="000000" w:themeColor="text1"/>
                <w:kern w:val="0"/>
                <w:szCs w:val="21"/>
                <w14:textFill>
                  <w14:solidFill>
                    <w14:schemeClr w14:val="tx1"/>
                  </w14:solidFill>
                </w14:textFill>
              </w:rPr>
              <w:t>.0mg/m</w:t>
            </w:r>
            <w:r>
              <w:rPr>
                <w:rFonts w:hint="eastAsia" w:ascii="宋体" w:hAnsi="宋体" w:eastAsia="宋体" w:cs="宋体"/>
                <w:color w:val="000000" w:themeColor="text1"/>
                <w:kern w:val="0"/>
                <w:szCs w:val="21"/>
                <w:vertAlign w:val="superscript"/>
                <w14:textFill>
                  <w14:solidFill>
                    <w14:schemeClr w14:val="tx1"/>
                  </w14:solidFill>
                </w14:textFill>
              </w:rPr>
              <w:t>3</w:t>
            </w:r>
          </w:p>
        </w:tc>
        <w:tc>
          <w:tcPr>
            <w:tcW w:w="2001" w:type="dxa"/>
            <w:vAlign w:val="center"/>
          </w:tcPr>
          <w:p>
            <w:pPr>
              <w:snapToGrid w:val="0"/>
              <w:spacing w:line="240" w:lineRule="atLeast"/>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轧钢工业</w:t>
            </w:r>
            <w:r>
              <w:rPr>
                <w:rFonts w:hint="eastAsia" w:ascii="宋体" w:hAnsi="宋体" w:eastAsia="宋体" w:cs="宋体"/>
                <w:color w:val="000000" w:themeColor="text1"/>
                <w:szCs w:val="21"/>
                <w14:textFill>
                  <w14:solidFill>
                    <w14:schemeClr w14:val="tx1"/>
                  </w14:solidFill>
                </w14:textFill>
              </w:rPr>
              <w:t xml:space="preserve">大气污染物排放标准》GB </w:t>
            </w:r>
            <w:r>
              <w:rPr>
                <w:rFonts w:hint="eastAsia" w:ascii="宋体" w:hAnsi="宋体" w:eastAsia="宋体" w:cs="宋体"/>
                <w:color w:val="000000" w:themeColor="text1"/>
                <w:szCs w:val="21"/>
                <w:lang w:val="en-US" w:eastAsia="zh-CN"/>
                <w14:textFill>
                  <w14:solidFill>
                    <w14:schemeClr w14:val="tx1"/>
                  </w14:solidFill>
                </w14:textFill>
              </w:rPr>
              <w:t>28665</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Merge w:val="restart"/>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w:t>
            </w:r>
          </w:p>
        </w:tc>
        <w:tc>
          <w:tcPr>
            <w:tcW w:w="1501" w:type="dxa"/>
            <w:vMerge w:val="restart"/>
            <w:vAlign w:val="center"/>
          </w:tcPr>
          <w:p>
            <w:pPr>
              <w:pStyle w:val="38"/>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噪声</w:t>
            </w:r>
          </w:p>
        </w:tc>
        <w:tc>
          <w:tcPr>
            <w:tcW w:w="1276" w:type="dxa"/>
            <w:vAlign w:val="center"/>
          </w:tcPr>
          <w:p>
            <w:pPr>
              <w:pStyle w:val="4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厂界噪声</w:t>
            </w:r>
          </w:p>
        </w:tc>
        <w:tc>
          <w:tcPr>
            <w:tcW w:w="992" w:type="dxa"/>
            <w:vAlign w:val="center"/>
          </w:tcPr>
          <w:p>
            <w:p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1次/季</w:t>
            </w:r>
          </w:p>
        </w:tc>
        <w:tc>
          <w:tcPr>
            <w:tcW w:w="1559" w:type="dxa"/>
            <w:vAlign w:val="center"/>
          </w:tcPr>
          <w:p>
            <w:pPr>
              <w:snapToGrid w:val="0"/>
              <w:spacing w:line="240" w:lineRule="atLeas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昼夜各一次</w:t>
            </w:r>
          </w:p>
        </w:tc>
        <w:tc>
          <w:tcPr>
            <w:tcW w:w="1134" w:type="dxa"/>
            <w:vAlign w:val="center"/>
          </w:tcPr>
          <w:p>
            <w:pPr>
              <w:pStyle w:val="38"/>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工业企业厂界噪声排放标准</w:t>
            </w:r>
          </w:p>
        </w:tc>
        <w:tc>
          <w:tcPr>
            <w:tcW w:w="1262" w:type="dxa"/>
            <w:vAlign w:val="center"/>
          </w:tcPr>
          <w:p>
            <w:pPr>
              <w:snapToGrid w:val="0"/>
              <w:spacing w:line="240" w:lineRule="atLeas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GB12348-2008</w:t>
            </w:r>
          </w:p>
        </w:tc>
        <w:tc>
          <w:tcPr>
            <w:tcW w:w="1538" w:type="dxa"/>
            <w:vAlign w:val="center"/>
          </w:tcPr>
          <w:p>
            <w:pPr>
              <w:snapToGrid w:val="0"/>
              <w:spacing w:line="240" w:lineRule="atLeas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多功能声级计</w:t>
            </w:r>
          </w:p>
        </w:tc>
        <w:tc>
          <w:tcPr>
            <w:tcW w:w="1437" w:type="dxa"/>
            <w:vAlign w:val="center"/>
          </w:tcPr>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65/55</w:t>
            </w:r>
            <w:r>
              <w:rPr>
                <w:rFonts w:hint="eastAsia" w:ascii="宋体" w:hAnsi="宋体" w:eastAsia="宋体" w:cs="宋体"/>
                <w:color w:val="000000" w:themeColor="text1"/>
                <w:kern w:val="0"/>
                <w:szCs w:val="21"/>
                <w:lang w:val="en-US" w:eastAsia="zh-CN"/>
                <w14:textFill>
                  <w14:solidFill>
                    <w14:schemeClr w14:val="tx1"/>
                  </w14:solidFill>
                </w14:textFill>
              </w:rPr>
              <w:t>dB(A）</w:t>
            </w:r>
          </w:p>
        </w:tc>
        <w:tc>
          <w:tcPr>
            <w:tcW w:w="2001" w:type="dxa"/>
            <w:vAlign w:val="center"/>
          </w:tcPr>
          <w:p>
            <w:pPr>
              <w:snapToGrid w:val="0"/>
              <w:spacing w:line="240" w:lineRule="atLeas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《工业企业厂界噪声排放标准》GB12348-2008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Merge w:val="continue"/>
            <w:vAlign w:val="center"/>
          </w:tcPr>
          <w:p>
            <w:pPr>
              <w:snapToGrid w:val="0"/>
              <w:spacing w:line="240" w:lineRule="atLeast"/>
              <w:jc w:val="center"/>
              <w:rPr>
                <w:rFonts w:hint="eastAsia" w:ascii="宋体" w:hAnsi="宋体" w:eastAsia="宋体" w:cs="宋体"/>
                <w:color w:val="000000" w:themeColor="text1"/>
                <w:lang w:val="en-US" w:eastAsia="zh-CN"/>
                <w14:textFill>
                  <w14:solidFill>
                    <w14:schemeClr w14:val="tx1"/>
                  </w14:solidFill>
                </w14:textFill>
              </w:rPr>
            </w:pPr>
          </w:p>
        </w:tc>
        <w:tc>
          <w:tcPr>
            <w:tcW w:w="1501" w:type="dxa"/>
            <w:vMerge w:val="continue"/>
            <w:vAlign w:val="center"/>
          </w:tcPr>
          <w:p>
            <w:pPr>
              <w:pStyle w:val="38"/>
              <w:adjustRightInd w:val="0"/>
              <w:snapToGrid w:val="0"/>
              <w:jc w:val="center"/>
              <w:rPr>
                <w:rFonts w:hint="eastAsia" w:ascii="宋体" w:hAnsi="宋体" w:cs="宋体"/>
                <w:color w:val="000000" w:themeColor="text1"/>
                <w:kern w:val="0"/>
                <w:szCs w:val="21"/>
                <w14:textFill>
                  <w14:solidFill>
                    <w14:schemeClr w14:val="tx1"/>
                  </w14:solidFill>
                </w14:textFill>
              </w:rPr>
            </w:pPr>
          </w:p>
        </w:tc>
        <w:tc>
          <w:tcPr>
            <w:tcW w:w="1276" w:type="dxa"/>
            <w:vAlign w:val="center"/>
          </w:tcPr>
          <w:p>
            <w:pPr>
              <w:pStyle w:val="43"/>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敏感点噪声</w:t>
            </w:r>
          </w:p>
        </w:tc>
        <w:tc>
          <w:tcPr>
            <w:tcW w:w="992" w:type="dxa"/>
            <w:vAlign w:val="center"/>
          </w:tcPr>
          <w:p>
            <w:pPr>
              <w:jc w:val="center"/>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1次/季</w:t>
            </w:r>
          </w:p>
        </w:tc>
        <w:tc>
          <w:tcPr>
            <w:tcW w:w="1559" w:type="dxa"/>
            <w:vAlign w:val="center"/>
          </w:tcPr>
          <w:p>
            <w:pPr>
              <w:snapToGrid w:val="0"/>
              <w:spacing w:line="240" w:lineRule="atLeast"/>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昼夜各一次</w:t>
            </w:r>
          </w:p>
        </w:tc>
        <w:tc>
          <w:tcPr>
            <w:tcW w:w="1134" w:type="dxa"/>
            <w:vAlign w:val="center"/>
          </w:tcPr>
          <w:p>
            <w:pPr>
              <w:pStyle w:val="38"/>
              <w:adjustRightInd w:val="0"/>
              <w:snapToGrid w:val="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工业企业厂界噪声排放标准</w:t>
            </w:r>
          </w:p>
        </w:tc>
        <w:tc>
          <w:tcPr>
            <w:tcW w:w="1262" w:type="dxa"/>
            <w:vAlign w:val="center"/>
          </w:tcPr>
          <w:p>
            <w:pPr>
              <w:snapToGrid w:val="0"/>
              <w:spacing w:line="240" w:lineRule="atLeast"/>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GB12348-2008</w:t>
            </w:r>
          </w:p>
        </w:tc>
        <w:tc>
          <w:tcPr>
            <w:tcW w:w="1538" w:type="dxa"/>
            <w:vAlign w:val="center"/>
          </w:tcPr>
          <w:p>
            <w:pPr>
              <w:snapToGrid w:val="0"/>
              <w:spacing w:line="240" w:lineRule="atLeast"/>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多功能声级计</w:t>
            </w:r>
          </w:p>
        </w:tc>
        <w:tc>
          <w:tcPr>
            <w:tcW w:w="1437" w:type="dxa"/>
            <w:vAlign w:val="center"/>
          </w:tcPr>
          <w:p>
            <w:pPr>
              <w:snapToGrid w:val="0"/>
              <w:spacing w:line="240" w:lineRule="atLeast"/>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65/55</w:t>
            </w:r>
            <w:r>
              <w:rPr>
                <w:rFonts w:hint="eastAsia" w:ascii="宋体" w:hAnsi="宋体" w:eastAsia="宋体" w:cs="宋体"/>
                <w:color w:val="000000" w:themeColor="text1"/>
                <w:kern w:val="0"/>
                <w:szCs w:val="21"/>
                <w:lang w:val="en-US" w:eastAsia="zh-CN"/>
                <w14:textFill>
                  <w14:solidFill>
                    <w14:schemeClr w14:val="tx1"/>
                  </w14:solidFill>
                </w14:textFill>
              </w:rPr>
              <w:t>dB(A）</w:t>
            </w:r>
          </w:p>
        </w:tc>
        <w:tc>
          <w:tcPr>
            <w:tcW w:w="2001" w:type="dxa"/>
            <w:vAlign w:val="center"/>
          </w:tcPr>
          <w:p>
            <w:pPr>
              <w:snapToGrid w:val="0"/>
              <w:spacing w:line="240" w:lineRule="atLeast"/>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《工业企业厂界噪声排放标准》GB12348-2008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w:t>
            </w:r>
          </w:p>
        </w:tc>
        <w:tc>
          <w:tcPr>
            <w:tcW w:w="1501" w:type="dxa"/>
            <w:vAlign w:val="center"/>
          </w:tcPr>
          <w:p>
            <w:pPr>
              <w:pStyle w:val="38"/>
              <w:adjustRightInd w:val="0"/>
              <w:snapToGrid w:val="0"/>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S1#-S3#</w:t>
            </w:r>
            <w:r>
              <w:rPr>
                <w:rFonts w:hint="eastAsia" w:ascii="宋体" w:hAnsi="宋体" w:cs="宋体"/>
                <w:color w:val="000000" w:themeColor="text1"/>
                <w:kern w:val="0"/>
                <w:szCs w:val="21"/>
                <w:lang w:eastAsia="zh-CN"/>
                <w14:textFill>
                  <w14:solidFill>
                    <w14:schemeClr w14:val="tx1"/>
                  </w14:solidFill>
                </w14:textFill>
              </w:rPr>
              <w:t>土壤</w:t>
            </w:r>
          </w:p>
        </w:tc>
        <w:tc>
          <w:tcPr>
            <w:tcW w:w="1276" w:type="dxa"/>
            <w:vAlign w:val="center"/>
          </w:tcPr>
          <w:p>
            <w:pPr>
              <w:pStyle w:val="43"/>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重金属和无机物、苯胺等</w:t>
            </w:r>
            <w:r>
              <w:rPr>
                <w:rFonts w:hint="eastAsia" w:ascii="宋体" w:hAnsi="宋体" w:cs="宋体"/>
                <w:color w:val="000000" w:themeColor="text1"/>
                <w:lang w:val="en-US" w:eastAsia="zh-CN"/>
                <w14:textFill>
                  <w14:solidFill>
                    <w14:schemeClr w14:val="tx1"/>
                  </w14:solidFill>
                </w14:textFill>
              </w:rPr>
              <w:t>45项</w:t>
            </w:r>
          </w:p>
        </w:tc>
        <w:tc>
          <w:tcPr>
            <w:tcW w:w="992" w:type="dxa"/>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次/</w:t>
            </w:r>
            <w:r>
              <w:rPr>
                <w:rFonts w:hint="eastAsia" w:ascii="宋体" w:hAnsi="宋体" w:eastAsia="宋体" w:cs="Times New Roman"/>
                <w:color w:val="000000" w:themeColor="text1"/>
                <w:lang w:val="en-US" w:eastAsia="zh-CN"/>
                <w14:textFill>
                  <w14:solidFill>
                    <w14:schemeClr w14:val="tx1"/>
                  </w14:solidFill>
                </w14:textFill>
              </w:rPr>
              <w:t>年</w:t>
            </w:r>
          </w:p>
        </w:tc>
        <w:tc>
          <w:tcPr>
            <w:tcW w:w="1559" w:type="dxa"/>
            <w:vAlign w:val="center"/>
          </w:tcPr>
          <w:p>
            <w:pPr>
              <w:snapToGrid w:val="0"/>
              <w:spacing w:line="240" w:lineRule="atLeast"/>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szCs w:val="21"/>
              </w:rPr>
              <w:t>每次非连续采样至少3个</w:t>
            </w:r>
          </w:p>
        </w:tc>
        <w:tc>
          <w:tcPr>
            <w:tcW w:w="1134" w:type="dxa"/>
            <w:vAlign w:val="center"/>
          </w:tcPr>
          <w:p>
            <w:pPr>
              <w:pStyle w:val="38"/>
              <w:adjustRightInd w:val="0"/>
              <w:snapToGrid w:val="0"/>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气相色谱</w:t>
            </w:r>
            <w:r>
              <w:rPr>
                <w:rFonts w:hint="eastAsia" w:ascii="宋体" w:hAnsi="宋体" w:cs="宋体"/>
                <w:color w:val="000000" w:themeColor="text1"/>
                <w:kern w:val="0"/>
                <w:szCs w:val="21"/>
                <w:lang w:val="en-US" w:eastAsia="zh-CN"/>
                <w14:textFill>
                  <w14:solidFill>
                    <w14:schemeClr w14:val="tx1"/>
                  </w14:solidFill>
                </w14:textFill>
              </w:rPr>
              <w:t>-</w:t>
            </w:r>
            <w:r>
              <w:rPr>
                <w:rFonts w:hint="eastAsia" w:ascii="宋体" w:hAnsi="宋体" w:cs="宋体"/>
                <w:color w:val="000000" w:themeColor="text1"/>
                <w:kern w:val="0"/>
                <w:szCs w:val="21"/>
                <w:lang w:eastAsia="zh-CN"/>
                <w14:textFill>
                  <w14:solidFill>
                    <w14:schemeClr w14:val="tx1"/>
                  </w14:solidFill>
                </w14:textFill>
              </w:rPr>
              <w:t>质谱法</w:t>
            </w:r>
          </w:p>
        </w:tc>
        <w:tc>
          <w:tcPr>
            <w:tcW w:w="1262" w:type="dxa"/>
            <w:vAlign w:val="center"/>
          </w:tcPr>
          <w:p>
            <w:pPr>
              <w:snapToGrid w:val="0"/>
              <w:spacing w:line="240" w:lineRule="atLeast"/>
              <w:jc w:val="both"/>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HJ834-2017</w:t>
            </w:r>
          </w:p>
        </w:tc>
        <w:tc>
          <w:tcPr>
            <w:tcW w:w="1538" w:type="dxa"/>
            <w:vAlign w:val="center"/>
          </w:tcPr>
          <w:p>
            <w:pPr>
              <w:snapToGrid w:val="0"/>
              <w:spacing w:line="240" w:lineRule="atLeast"/>
              <w:jc w:val="center"/>
              <w:rPr>
                <w:rFonts w:hint="default"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气相色谱质谱联用仪</w:t>
            </w:r>
            <w:r>
              <w:rPr>
                <w:rFonts w:hint="eastAsia" w:ascii="宋体" w:hAnsi="宋体" w:cs="宋体"/>
                <w:color w:val="000000" w:themeColor="text1"/>
                <w:kern w:val="0"/>
                <w:szCs w:val="21"/>
                <w:lang w:val="en-US" w:eastAsia="zh-CN"/>
                <w14:textFill>
                  <w14:solidFill>
                    <w14:schemeClr w14:val="tx1"/>
                  </w14:solidFill>
                </w14:textFill>
              </w:rPr>
              <w:t>6890N-5975C</w:t>
            </w:r>
          </w:p>
        </w:tc>
        <w:tc>
          <w:tcPr>
            <w:tcW w:w="1437" w:type="dxa"/>
            <w:vAlign w:val="center"/>
          </w:tcPr>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0.05</w:t>
            </w:r>
            <w:r>
              <w:rPr>
                <w:rFonts w:hint="eastAsia" w:ascii="宋体" w:hAnsi="宋体" w:eastAsia="宋体" w:cs="宋体"/>
                <w:color w:val="000000" w:themeColor="text1"/>
                <w:kern w:val="0"/>
                <w:szCs w:val="21"/>
                <w14:textFill>
                  <w14:solidFill>
                    <w14:schemeClr w14:val="tx1"/>
                  </w14:solidFill>
                </w14:textFill>
              </w:rPr>
              <w:t>mg/</w:t>
            </w:r>
            <w:r>
              <w:rPr>
                <w:rFonts w:hint="eastAsia" w:ascii="宋体" w:hAnsi="宋体" w:eastAsia="宋体" w:cs="宋体"/>
                <w:color w:val="000000" w:themeColor="text1"/>
                <w:kern w:val="0"/>
                <w:szCs w:val="21"/>
                <w:lang w:val="en-US" w:eastAsia="zh-CN"/>
                <w14:textFill>
                  <w14:solidFill>
                    <w14:schemeClr w14:val="tx1"/>
                  </w14:solidFill>
                </w14:textFill>
              </w:rPr>
              <w:t>kg</w:t>
            </w:r>
          </w:p>
        </w:tc>
        <w:tc>
          <w:tcPr>
            <w:tcW w:w="2001" w:type="dxa"/>
            <w:vAlign w:val="center"/>
          </w:tcPr>
          <w:p>
            <w:pPr>
              <w:snapToGrid w:val="0"/>
              <w:spacing w:line="240" w:lineRule="atLeas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《土壤环境质量 建设用地土壤污染风险管控标准（试行）》</w:t>
            </w:r>
          </w:p>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12</w:t>
            </w:r>
          </w:p>
        </w:tc>
        <w:tc>
          <w:tcPr>
            <w:tcW w:w="1501" w:type="dxa"/>
            <w:vAlign w:val="center"/>
          </w:tcPr>
          <w:p>
            <w:pPr>
              <w:pStyle w:val="38"/>
              <w:adjustRightInd w:val="0"/>
              <w:snapToGrid w:val="0"/>
              <w:jc w:val="center"/>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地下水</w:t>
            </w:r>
          </w:p>
        </w:tc>
        <w:tc>
          <w:tcPr>
            <w:tcW w:w="1276" w:type="dxa"/>
            <w:vAlign w:val="center"/>
          </w:tcPr>
          <w:p>
            <w:pPr>
              <w:pStyle w:val="43"/>
              <w:jc w:val="center"/>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Ph、铁、铜、锌等14项</w:t>
            </w:r>
          </w:p>
        </w:tc>
        <w:tc>
          <w:tcPr>
            <w:tcW w:w="992" w:type="dxa"/>
            <w:vAlign w:val="center"/>
          </w:tcPr>
          <w:p>
            <w:pPr>
              <w:jc w:val="center"/>
              <w:rPr>
                <w:rFonts w:hint="eastAsia" w:ascii="宋体" w:hAnsi="宋体" w:eastAsia="宋体" w:cs="Times New Roman"/>
                <w:color w:val="000000" w:themeColor="text1"/>
                <w:lang w:val="en-US" w:eastAsia="zh-CN"/>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次/</w:t>
            </w:r>
            <w:r>
              <w:rPr>
                <w:rFonts w:hint="eastAsia" w:ascii="宋体" w:hAnsi="宋体" w:eastAsia="宋体" w:cs="Times New Roman"/>
                <w:color w:val="000000" w:themeColor="text1"/>
                <w:lang w:val="en-US" w:eastAsia="zh-CN"/>
                <w14:textFill>
                  <w14:solidFill>
                    <w14:schemeClr w14:val="tx1"/>
                  </w14:solidFill>
                </w14:textFill>
              </w:rPr>
              <w:t>年</w:t>
            </w:r>
          </w:p>
        </w:tc>
        <w:tc>
          <w:tcPr>
            <w:tcW w:w="1559" w:type="dxa"/>
            <w:vAlign w:val="center"/>
          </w:tcPr>
          <w:p>
            <w:pPr>
              <w:snapToGrid w:val="0"/>
              <w:spacing w:line="240" w:lineRule="atLeast"/>
              <w:jc w:val="center"/>
              <w:rPr>
                <w:rFonts w:hint="default" w:ascii="宋体" w:hAnsi="宋体" w:eastAsiaTheme="minorEastAsia"/>
                <w:szCs w:val="21"/>
                <w:lang w:val="en-US" w:eastAsia="zh-CN"/>
              </w:rPr>
            </w:pPr>
            <w:r>
              <w:rPr>
                <w:rFonts w:hint="eastAsia" w:ascii="宋体" w:hAnsi="宋体"/>
                <w:szCs w:val="21"/>
                <w:lang w:val="en-US" w:eastAsia="zh-CN"/>
              </w:rPr>
              <w:t>1次/天</w:t>
            </w:r>
          </w:p>
        </w:tc>
        <w:tc>
          <w:tcPr>
            <w:tcW w:w="1134" w:type="dxa"/>
            <w:vAlign w:val="center"/>
          </w:tcPr>
          <w:p>
            <w:pPr>
              <w:pStyle w:val="38"/>
              <w:adjustRightInd w:val="0"/>
              <w:snapToGrid w:val="0"/>
              <w:jc w:val="center"/>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聚乙烯采样桶瞬时采样</w:t>
            </w:r>
          </w:p>
        </w:tc>
        <w:tc>
          <w:tcPr>
            <w:tcW w:w="1262" w:type="dxa"/>
            <w:vAlign w:val="center"/>
          </w:tcPr>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HJ164-2020</w:t>
            </w:r>
          </w:p>
        </w:tc>
        <w:tc>
          <w:tcPr>
            <w:tcW w:w="1538" w:type="dxa"/>
            <w:vAlign w:val="center"/>
          </w:tcPr>
          <w:p>
            <w:pPr>
              <w:snapToGrid w:val="0"/>
              <w:spacing w:line="240" w:lineRule="atLeast"/>
              <w:jc w:val="center"/>
              <w:rPr>
                <w:rFonts w:hint="default"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w:t>
            </w:r>
          </w:p>
        </w:tc>
        <w:tc>
          <w:tcPr>
            <w:tcW w:w="1437" w:type="dxa"/>
            <w:vAlign w:val="center"/>
          </w:tcPr>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w:t>
            </w:r>
          </w:p>
        </w:tc>
        <w:tc>
          <w:tcPr>
            <w:tcW w:w="2001" w:type="dxa"/>
            <w:vAlign w:val="center"/>
          </w:tcPr>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《地下水环境质量》GB/T14848-2017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92" w:type="dxa"/>
            <w:vAlign w:val="center"/>
          </w:tcPr>
          <w:p>
            <w:pPr>
              <w:snapToGrid w:val="0"/>
              <w:spacing w:line="240" w:lineRule="atLeast"/>
              <w:jc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13</w:t>
            </w:r>
          </w:p>
        </w:tc>
        <w:tc>
          <w:tcPr>
            <w:tcW w:w="1501" w:type="dxa"/>
            <w:vAlign w:val="center"/>
          </w:tcPr>
          <w:p>
            <w:pPr>
              <w:pStyle w:val="38"/>
              <w:adjustRightInd w:val="0"/>
              <w:snapToGrid w:val="0"/>
              <w:jc w:val="center"/>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生活污水</w:t>
            </w:r>
          </w:p>
        </w:tc>
        <w:tc>
          <w:tcPr>
            <w:tcW w:w="1276" w:type="dxa"/>
            <w:vAlign w:val="center"/>
          </w:tcPr>
          <w:p>
            <w:pPr>
              <w:pStyle w:val="43"/>
              <w:jc w:val="center"/>
              <w:rPr>
                <w:rFonts w:hint="eastAsia" w:ascii="宋体" w:hAnsi="宋体" w:cs="宋体"/>
                <w:color w:val="000000" w:themeColor="text1"/>
                <w:lang w:eastAsia="zh-CN"/>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pH值、COD、BOD5、氨氮、SS</w:t>
            </w:r>
          </w:p>
        </w:tc>
        <w:tc>
          <w:tcPr>
            <w:tcW w:w="992" w:type="dxa"/>
            <w:vAlign w:val="center"/>
          </w:tcPr>
          <w:p>
            <w:pPr>
              <w:jc w:val="center"/>
              <w:rPr>
                <w:rFonts w:hint="eastAsia" w:ascii="宋体" w:hAnsi="宋体" w:eastAsia="宋体" w:cs="Times New Roman"/>
                <w:color w:val="000000" w:themeColor="text1"/>
                <w:kern w:val="2"/>
                <w:sz w:val="21"/>
                <w:szCs w:val="24"/>
                <w:lang w:val="en-US" w:eastAsia="zh-CN" w:bidi="ar-SA"/>
                <w14:textFill>
                  <w14:solidFill>
                    <w14:schemeClr w14:val="tx1"/>
                  </w14:solidFill>
                </w14:textFill>
              </w:rPr>
            </w:pPr>
            <w:r>
              <w:rPr>
                <w:rFonts w:hint="eastAsia" w:ascii="宋体" w:hAnsi="宋体" w:eastAsia="宋体" w:cs="Times New Roman"/>
                <w:color w:val="000000" w:themeColor="text1"/>
                <w:lang w:val="en-US" w:eastAsia="zh-CN"/>
                <w14:textFill>
                  <w14:solidFill>
                    <w14:schemeClr w14:val="tx1"/>
                  </w14:solidFill>
                </w14:textFill>
              </w:rPr>
              <w:t>1</w:t>
            </w:r>
            <w:r>
              <w:rPr>
                <w:rFonts w:hint="eastAsia" w:ascii="宋体" w:hAnsi="宋体" w:eastAsia="宋体" w:cs="Times New Roman"/>
                <w:color w:val="000000" w:themeColor="text1"/>
                <w14:textFill>
                  <w14:solidFill>
                    <w14:schemeClr w14:val="tx1"/>
                  </w14:solidFill>
                </w14:textFill>
              </w:rPr>
              <w:t>次/</w:t>
            </w:r>
            <w:r>
              <w:rPr>
                <w:rFonts w:hint="eastAsia" w:ascii="宋体" w:hAnsi="宋体" w:eastAsia="宋体" w:cs="Times New Roman"/>
                <w:color w:val="000000" w:themeColor="text1"/>
                <w:lang w:val="en-US" w:eastAsia="zh-CN"/>
                <w14:textFill>
                  <w14:solidFill>
                    <w14:schemeClr w14:val="tx1"/>
                  </w14:solidFill>
                </w14:textFill>
              </w:rPr>
              <w:t>年</w:t>
            </w:r>
          </w:p>
        </w:tc>
        <w:tc>
          <w:tcPr>
            <w:tcW w:w="1559" w:type="dxa"/>
            <w:vAlign w:val="center"/>
          </w:tcPr>
          <w:p>
            <w:pPr>
              <w:snapToGrid w:val="0"/>
              <w:spacing w:line="240" w:lineRule="atLeast"/>
              <w:jc w:val="center"/>
              <w:rPr>
                <w:rFonts w:hint="eastAsia" w:ascii="宋体" w:hAnsi="宋体" w:eastAsiaTheme="minorEastAsia" w:cstheme="minorBidi"/>
                <w:kern w:val="2"/>
                <w:sz w:val="21"/>
                <w:szCs w:val="21"/>
                <w:lang w:val="en-US" w:eastAsia="zh-CN" w:bidi="ar-SA"/>
              </w:rPr>
            </w:pPr>
            <w:r>
              <w:rPr>
                <w:rFonts w:hint="eastAsia" w:ascii="宋体" w:hAnsi="宋体"/>
                <w:szCs w:val="21"/>
                <w:lang w:val="en-US" w:eastAsia="zh-CN"/>
              </w:rPr>
              <w:t>1次/天</w:t>
            </w:r>
          </w:p>
        </w:tc>
        <w:tc>
          <w:tcPr>
            <w:tcW w:w="1134" w:type="dxa"/>
            <w:vAlign w:val="center"/>
          </w:tcPr>
          <w:p>
            <w:pPr>
              <w:pStyle w:val="38"/>
              <w:adjustRightInd w:val="0"/>
              <w:snapToGrid w:val="0"/>
              <w:jc w:val="center"/>
              <w:rPr>
                <w:rFonts w:hint="eastAsia" w:ascii="宋体" w:hAnsi="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按照规范要求瞬时采样</w:t>
            </w:r>
          </w:p>
        </w:tc>
        <w:tc>
          <w:tcPr>
            <w:tcW w:w="1262" w:type="dxa"/>
            <w:vAlign w:val="center"/>
          </w:tcPr>
          <w:p>
            <w:pPr>
              <w:snapToGrid w:val="0"/>
              <w:spacing w:line="240" w:lineRule="atLeast"/>
              <w:jc w:val="both"/>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HJ91.1-2019</w:t>
            </w:r>
          </w:p>
        </w:tc>
        <w:tc>
          <w:tcPr>
            <w:tcW w:w="1538" w:type="dxa"/>
            <w:vAlign w:val="center"/>
          </w:tcPr>
          <w:p>
            <w:pPr>
              <w:snapToGrid w:val="0"/>
              <w:spacing w:line="240" w:lineRule="atLeast"/>
              <w:jc w:val="center"/>
              <w:rPr>
                <w:rFonts w:hint="default" w:ascii="宋体" w:hAnsi="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w:t>
            </w:r>
          </w:p>
        </w:tc>
        <w:tc>
          <w:tcPr>
            <w:tcW w:w="1437" w:type="dxa"/>
            <w:vAlign w:val="center"/>
          </w:tcPr>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w:t>
            </w:r>
          </w:p>
        </w:tc>
        <w:tc>
          <w:tcPr>
            <w:tcW w:w="2001" w:type="dxa"/>
            <w:vAlign w:val="center"/>
          </w:tcPr>
          <w:p>
            <w:pPr>
              <w:snapToGrid w:val="0"/>
              <w:spacing w:line="240" w:lineRule="atLeast"/>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《城市污水再生利用 工业用水水质》</w:t>
            </w:r>
          </w:p>
          <w:p>
            <w:pPr>
              <w:snapToGrid w:val="0"/>
              <w:spacing w:line="24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GB/T 19923-2005</w:t>
            </w:r>
          </w:p>
        </w:tc>
      </w:tr>
    </w:tbl>
    <w:p>
      <w:pPr>
        <w:spacing w:beforeLines="50" w:line="240" w:lineRule="atLeast"/>
        <w:jc w:val="both"/>
        <w:rPr>
          <w:rFonts w:ascii="宋体" w:hAnsi="宋体" w:eastAsia="宋体" w:cs="宋体"/>
          <w:b/>
          <w:color w:val="000000" w:themeColor="text1"/>
          <w:sz w:val="24"/>
          <w14:textFill>
            <w14:solidFill>
              <w14:schemeClr w14:val="tx1"/>
            </w14:solidFill>
          </w14:textFill>
        </w:rPr>
      </w:pPr>
    </w:p>
    <w:p>
      <w:pPr>
        <w:spacing w:beforeLines="50" w:afterLines="50" w:line="360" w:lineRule="auto"/>
        <w:outlineLvl w:val="1"/>
        <w:rPr>
          <w:rFonts w:ascii="宋体" w:hAnsi="宋体" w:eastAsia="宋体" w:cs="宋体"/>
          <w:b/>
          <w:sz w:val="28"/>
          <w:szCs w:val="28"/>
        </w:rPr>
        <w:sectPr>
          <w:pgSz w:w="16838" w:h="11906" w:orient="landscape"/>
          <w:pgMar w:top="1417" w:right="1440" w:bottom="1417" w:left="1440" w:header="851" w:footer="992" w:gutter="0"/>
          <w:cols w:space="0" w:num="1"/>
          <w:rtlGutter w:val="0"/>
          <w:docGrid w:type="linesAndChars" w:linePitch="312" w:charSpace="0"/>
        </w:sectPr>
      </w:pPr>
    </w:p>
    <w:p>
      <w:pPr>
        <w:spacing w:beforeLines="50" w:afterLines="50" w:line="360" w:lineRule="auto"/>
        <w:outlineLvl w:val="1"/>
        <w:rPr>
          <w:rFonts w:ascii="宋体" w:hAnsi="宋体" w:eastAsia="宋体" w:cs="宋体"/>
          <w:b/>
          <w:sz w:val="28"/>
          <w:szCs w:val="28"/>
        </w:rPr>
      </w:pPr>
      <w:bookmarkStart w:id="7" w:name="_Toc46126975"/>
      <w:r>
        <w:rPr>
          <w:rFonts w:hint="eastAsia" w:ascii="宋体" w:hAnsi="宋体" w:eastAsia="宋体" w:cs="宋体"/>
          <w:b/>
          <w:sz w:val="28"/>
          <w:szCs w:val="28"/>
        </w:rPr>
        <w:t>3.2监测方案的变更</w:t>
      </w:r>
      <w:bookmarkEnd w:id="7"/>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当有以下情况发生时，应变更监测方案：</w:t>
      </w:r>
    </w:p>
    <w:p>
      <w:pPr>
        <w:numPr>
          <w:ilvl w:val="0"/>
          <w:numId w:val="1"/>
        </w:num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执行的标准发生变化；</w:t>
      </w:r>
    </w:p>
    <w:p>
      <w:pPr>
        <w:numPr>
          <w:ilvl w:val="0"/>
          <w:numId w:val="1"/>
        </w:num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排放口位置、监测点位、监测指标、监测频次、监测技术任一项内容发生变化；</w:t>
      </w:r>
    </w:p>
    <w:p>
      <w:pPr>
        <w:numPr>
          <w:ilvl w:val="0"/>
          <w:numId w:val="1"/>
        </w:num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污染源、生产工艺或处理设施发生变化。</w:t>
      </w:r>
    </w:p>
    <w:p>
      <w:pPr>
        <w:spacing w:beforeLines="100" w:afterLines="100" w:line="360" w:lineRule="auto"/>
        <w:outlineLvl w:val="0"/>
        <w:rPr>
          <w:rFonts w:ascii="宋体" w:hAnsi="宋体" w:eastAsia="宋体" w:cs="宋体"/>
          <w:b/>
          <w:sz w:val="28"/>
          <w:szCs w:val="28"/>
        </w:rPr>
      </w:pPr>
      <w:bookmarkStart w:id="8" w:name="_Toc46126976"/>
      <w:r>
        <w:rPr>
          <w:rFonts w:hint="eastAsia" w:ascii="宋体" w:hAnsi="宋体" w:eastAsia="宋体" w:cs="宋体"/>
          <w:b/>
          <w:sz w:val="28"/>
          <w:szCs w:val="28"/>
        </w:rPr>
        <w:t>4监测质量保证与质量控制</w:t>
      </w:r>
      <w:bookmarkEnd w:id="8"/>
    </w:p>
    <w:p>
      <w:pPr>
        <w:spacing w:beforeLines="50" w:afterLines="50" w:line="360" w:lineRule="auto"/>
        <w:outlineLvl w:val="1"/>
        <w:rPr>
          <w:rFonts w:ascii="宋体" w:hAnsi="宋体" w:eastAsia="宋体" w:cs="宋体"/>
          <w:b/>
          <w:sz w:val="28"/>
          <w:szCs w:val="28"/>
        </w:rPr>
      </w:pPr>
      <w:bookmarkStart w:id="9" w:name="_Toc46126977"/>
      <w:r>
        <w:rPr>
          <w:rFonts w:hint="eastAsia" w:ascii="宋体" w:hAnsi="宋体" w:eastAsia="宋体" w:cs="宋体"/>
          <w:b/>
          <w:sz w:val="28"/>
          <w:szCs w:val="28"/>
        </w:rPr>
        <w:t>4.1建立质量体系</w:t>
      </w:r>
      <w:bookmarkEnd w:id="9"/>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公司委托其它有资质的检（监）测机构代其开展自行监测，并对检（监）测机构的资质进行确认。有资质的第三方企业对我公司污染物进行监测，采用国家标准方法中所列方法，且所用方法均经过计量认证。</w:t>
      </w:r>
    </w:p>
    <w:p>
      <w:pPr>
        <w:spacing w:beforeLines="50" w:afterLines="50" w:line="360" w:lineRule="auto"/>
        <w:outlineLvl w:val="1"/>
        <w:rPr>
          <w:rFonts w:ascii="宋体" w:hAnsi="宋体" w:eastAsia="宋体" w:cs="宋体"/>
          <w:b/>
          <w:sz w:val="28"/>
          <w:szCs w:val="28"/>
        </w:rPr>
      </w:pPr>
      <w:bookmarkStart w:id="10" w:name="_Toc46126978"/>
      <w:r>
        <w:rPr>
          <w:rFonts w:hint="eastAsia" w:ascii="宋体" w:hAnsi="宋体" w:eastAsia="宋体" w:cs="宋体"/>
          <w:b/>
          <w:sz w:val="28"/>
          <w:szCs w:val="28"/>
        </w:rPr>
        <w:t>4.2监测机构</w:t>
      </w:r>
      <w:bookmarkEnd w:id="10"/>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公司委托的监测机构应具有与监测任务相适应技术人员、仪器设备和实验室环境，明确监测人员和管理人员的职责、权限和相互关系，有适当的措施和成型保证监测结果准确可靠。</w:t>
      </w:r>
    </w:p>
    <w:p>
      <w:pPr>
        <w:spacing w:beforeLines="50" w:afterLines="50" w:line="360" w:lineRule="auto"/>
        <w:outlineLvl w:val="1"/>
        <w:rPr>
          <w:rFonts w:ascii="宋体" w:hAnsi="宋体" w:eastAsia="宋体" w:cs="宋体"/>
          <w:b/>
          <w:sz w:val="28"/>
          <w:szCs w:val="28"/>
        </w:rPr>
      </w:pPr>
      <w:bookmarkStart w:id="11" w:name="_Toc46126979"/>
      <w:r>
        <w:rPr>
          <w:rFonts w:hint="eastAsia" w:ascii="宋体" w:hAnsi="宋体" w:eastAsia="宋体" w:cs="宋体"/>
          <w:b/>
          <w:sz w:val="28"/>
          <w:szCs w:val="28"/>
        </w:rPr>
        <w:t>4.3监测人员</w:t>
      </w:r>
      <w:bookmarkEnd w:id="11"/>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公司委托的监测机构应配备数量充足、技术水平满足工作要求的技术人员，规范监测人员录用、培训教育和能力确认考核等活动，建立人员档案，并对监测人员实施监督和管理，规避人员因素对监测数据正确性和可靠性的影响。采样人员到达现场后，有专人负责进行工况调查，详细记录被测单位的各种产污环境、处理工艺、产污量等每一个监测点位至少有2名采样工作人员，相互配合进行采样，采样人员均需持证上岗。</w:t>
      </w:r>
    </w:p>
    <w:p>
      <w:pPr>
        <w:spacing w:beforeLines="50" w:afterLines="50" w:line="360" w:lineRule="auto"/>
        <w:outlineLvl w:val="1"/>
        <w:rPr>
          <w:rFonts w:ascii="宋体" w:hAnsi="宋体" w:eastAsia="宋体" w:cs="宋体"/>
          <w:b/>
          <w:sz w:val="28"/>
          <w:szCs w:val="28"/>
        </w:rPr>
      </w:pPr>
      <w:bookmarkStart w:id="12" w:name="_Toc46126980"/>
      <w:r>
        <w:rPr>
          <w:rFonts w:hint="eastAsia" w:ascii="宋体" w:hAnsi="宋体" w:eastAsia="宋体" w:cs="宋体"/>
          <w:b/>
          <w:sz w:val="28"/>
          <w:szCs w:val="28"/>
        </w:rPr>
        <w:t>4.4监测设施和环境</w:t>
      </w:r>
      <w:bookmarkEnd w:id="12"/>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公司委托的监测机构应根据仪器使用说明书，监测方法和规范等的要求，配备必要的如除湿机、空调、干湿度温度计等辅助设施，以使监测工作场所条件得到有效控制。</w:t>
      </w:r>
    </w:p>
    <w:p>
      <w:pPr>
        <w:spacing w:beforeLines="50" w:afterLines="50" w:line="360" w:lineRule="auto"/>
        <w:outlineLvl w:val="1"/>
        <w:rPr>
          <w:rFonts w:ascii="宋体" w:hAnsi="宋体" w:eastAsia="宋体" w:cs="宋体"/>
          <w:b/>
          <w:sz w:val="28"/>
          <w:szCs w:val="28"/>
        </w:rPr>
      </w:pPr>
      <w:bookmarkStart w:id="13" w:name="_Toc46126981"/>
      <w:r>
        <w:rPr>
          <w:rFonts w:hint="eastAsia" w:ascii="宋体" w:hAnsi="宋体" w:eastAsia="宋体" w:cs="宋体"/>
          <w:b/>
          <w:sz w:val="28"/>
          <w:szCs w:val="28"/>
        </w:rPr>
        <w:t>4.5监测仪器设备和实验室试剂</w:t>
      </w:r>
      <w:bookmarkEnd w:id="13"/>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公司委托的监测机构配备数量充足、技术指标符合相关监测方法要求的各类监测仪器设备、标准物质和实验试剂。</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监测仪器性能应符合相应方法标准或技术规范要求，根据仪器性能实施自校准或者鉴定校准、运行和维护、定期检查。所用监测仪器通过计量部门检定并在检定有效期内，并做好相关记录。</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标准物质、试剂、耗材的购买和使用情况应建立台账予以记录。</w:t>
      </w:r>
    </w:p>
    <w:p>
      <w:pPr>
        <w:spacing w:beforeLines="50" w:afterLines="50" w:line="360" w:lineRule="auto"/>
        <w:outlineLvl w:val="1"/>
        <w:rPr>
          <w:rFonts w:ascii="宋体" w:hAnsi="宋体" w:eastAsia="宋体" w:cs="宋体"/>
          <w:b/>
          <w:sz w:val="28"/>
          <w:szCs w:val="28"/>
        </w:rPr>
      </w:pPr>
      <w:bookmarkStart w:id="14" w:name="_Toc46126982"/>
      <w:r>
        <w:rPr>
          <w:rFonts w:hint="eastAsia" w:ascii="宋体" w:hAnsi="宋体" w:eastAsia="宋体" w:cs="宋体"/>
          <w:b/>
          <w:sz w:val="28"/>
          <w:szCs w:val="28"/>
        </w:rPr>
        <w:t>4.6监测方法技术能力验证</w:t>
      </w:r>
      <w:bookmarkEnd w:id="14"/>
    </w:p>
    <w:p>
      <w:pPr>
        <w:spacing w:line="360" w:lineRule="auto"/>
        <w:ind w:firstLine="480" w:firstLineChars="200"/>
        <w:jc w:val="left"/>
        <w:rPr>
          <w:rFonts w:ascii="宋体" w:hAnsi="宋体" w:eastAsia="宋体" w:cs="宋体"/>
          <w:bCs/>
          <w:sz w:val="24"/>
        </w:rPr>
      </w:pPr>
      <w:r>
        <w:rPr>
          <w:rFonts w:hint="eastAsia" w:ascii="宋体" w:hAnsi="宋体" w:eastAsia="宋体" w:cs="宋体"/>
          <w:bCs/>
          <w:sz w:val="24"/>
        </w:rPr>
        <w:t>应组织监测人员按照其所承担监测指标的方法步骤开展实验活动，测试方法的检出浓度、校准（工作）曲线的相关性、精密度和准确度等指标，实验结果满足方法相应的规定后，方可确定该人员实际操作技能满足工作需求，能够承担测试工作。</w:t>
      </w:r>
    </w:p>
    <w:p>
      <w:pPr>
        <w:spacing w:beforeLines="50" w:afterLines="50" w:line="360" w:lineRule="auto"/>
        <w:outlineLvl w:val="1"/>
        <w:rPr>
          <w:rFonts w:ascii="宋体" w:hAnsi="宋体" w:eastAsia="宋体" w:cs="宋体"/>
          <w:b/>
          <w:sz w:val="28"/>
          <w:szCs w:val="28"/>
        </w:rPr>
      </w:pPr>
      <w:bookmarkStart w:id="15" w:name="_Toc46126983"/>
      <w:r>
        <w:rPr>
          <w:rFonts w:hint="eastAsia" w:ascii="宋体" w:hAnsi="宋体" w:eastAsia="宋体" w:cs="宋体"/>
          <w:b/>
          <w:sz w:val="28"/>
          <w:szCs w:val="28"/>
        </w:rPr>
        <w:t>4.7监测质量控制</w:t>
      </w:r>
      <w:bookmarkEnd w:id="15"/>
    </w:p>
    <w:p>
      <w:pPr>
        <w:autoSpaceDE w:val="0"/>
        <w:autoSpaceDN w:val="0"/>
        <w:adjustRightInd w:val="0"/>
        <w:spacing w:beforeLines="50" w:afterLines="50" w:line="360" w:lineRule="auto"/>
        <w:jc w:val="left"/>
        <w:rPr>
          <w:rFonts w:ascii="宋体" w:hAnsi="宋体" w:eastAsia="宋体" w:cs="宋体"/>
          <w:b/>
          <w:kern w:val="0"/>
          <w:sz w:val="24"/>
        </w:rPr>
      </w:pPr>
      <w:r>
        <w:rPr>
          <w:rFonts w:hint="eastAsia" w:ascii="宋体" w:hAnsi="宋体" w:eastAsia="宋体" w:cs="宋体"/>
          <w:b/>
          <w:kern w:val="0"/>
          <w:sz w:val="24"/>
        </w:rPr>
        <w:t>4.7.1现场采样质量控制要求</w:t>
      </w:r>
    </w:p>
    <w:p>
      <w:pPr>
        <w:autoSpaceDE w:val="0"/>
        <w:autoSpaceDN w:val="0"/>
        <w:adjustRightInd w:val="0"/>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现场监测应当在确保主体工程工况稳定、环境保护设施运行正常的情况下运行。</w:t>
      </w:r>
    </w:p>
    <w:p>
      <w:pPr>
        <w:autoSpaceDE w:val="0"/>
        <w:autoSpaceDN w:val="0"/>
        <w:adjustRightInd w:val="0"/>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监测前监测单位对监测仪器进行检查，确保仪器完好无损并进行检漏试验，同时进行流量校准及浓度较准，以保证仪器的准确性。</w:t>
      </w:r>
    </w:p>
    <w:p>
      <w:pPr>
        <w:autoSpaceDE w:val="0"/>
        <w:autoSpaceDN w:val="0"/>
        <w:adjustRightInd w:val="0"/>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现场监测时颗粒物的采样原则上采用等速采样方法。现场监测的流量、断面、压力等数据应与生产设备的实际情况进行核实。当监测断面不规范时，可根据断面实际情况按照布点要求适当增加监测点位数量。采样过程跟踪率要求达到1.0±0.1，否则应重新采样。</w:t>
      </w:r>
    </w:p>
    <w:p>
      <w:pPr>
        <w:autoSpaceDE w:val="0"/>
        <w:autoSpaceDN w:val="0"/>
        <w:adjustRightInd w:val="0"/>
        <w:spacing w:beforeLines="50" w:afterLines="50" w:line="360" w:lineRule="auto"/>
        <w:jc w:val="left"/>
        <w:rPr>
          <w:rFonts w:ascii="宋体" w:hAnsi="宋体" w:eastAsia="宋体" w:cs="宋体"/>
          <w:b/>
          <w:kern w:val="0"/>
          <w:sz w:val="24"/>
        </w:rPr>
      </w:pPr>
      <w:r>
        <w:rPr>
          <w:rFonts w:hint="eastAsia" w:ascii="宋体" w:hAnsi="宋体" w:eastAsia="宋体" w:cs="宋体"/>
          <w:b/>
          <w:kern w:val="0"/>
          <w:sz w:val="24"/>
        </w:rPr>
        <w:t>4.7.2样品采集与保存质量控制要求</w:t>
      </w:r>
    </w:p>
    <w:p>
      <w:pPr>
        <w:autoSpaceDE w:val="0"/>
        <w:autoSpaceDN w:val="0"/>
        <w:adjustRightInd w:val="0"/>
        <w:spacing w:line="360" w:lineRule="auto"/>
        <w:ind w:firstLine="480" w:firstLineChars="200"/>
        <w:jc w:val="left"/>
        <w:rPr>
          <w:rFonts w:ascii="宋体" w:hAnsi="宋体" w:eastAsia="宋体" w:cs="宋体"/>
          <w:kern w:val="0"/>
          <w:sz w:val="24"/>
          <w:lang w:bidi="en-US"/>
        </w:rPr>
      </w:pPr>
      <w:r>
        <w:rPr>
          <w:rFonts w:hint="eastAsia" w:ascii="宋体" w:hAnsi="宋体" w:eastAsia="宋体" w:cs="宋体"/>
          <w:bCs/>
          <w:kern w:val="0"/>
          <w:sz w:val="24"/>
        </w:rPr>
        <w:t>样品的采集、运输、保存严格按照相关技术规范、标准进行。</w:t>
      </w:r>
      <w:r>
        <w:rPr>
          <w:rFonts w:hint="eastAsia" w:ascii="宋体" w:hAnsi="宋体" w:eastAsia="宋体" w:cs="宋体"/>
          <w:kern w:val="0"/>
          <w:sz w:val="24"/>
          <w:lang w:bidi="en-US"/>
        </w:rPr>
        <w:t>样品采集完成后由采样人员清点样品数量，避免遗漏。检查完毕尽快安排将样品送回实验室进行分析。运输过程中应防震、防火、防爆等，应避免样品污染废气手工采样方法的选择参照相关污染物排放标准及 GB/T 16157、HJ/T 397 等执行。废气自动监测参照 HJ/T 75、HJ/T 76 执行，比对监测采样点位应尽可能与自动在线监测设备保证一致。</w:t>
      </w:r>
    </w:p>
    <w:p>
      <w:pPr>
        <w:autoSpaceDE w:val="0"/>
        <w:autoSpaceDN w:val="0"/>
        <w:adjustRightInd w:val="0"/>
        <w:spacing w:line="360" w:lineRule="auto"/>
        <w:ind w:firstLine="480" w:firstLineChars="200"/>
        <w:jc w:val="left"/>
        <w:rPr>
          <w:rFonts w:ascii="宋体" w:hAnsi="宋体" w:eastAsia="宋体" w:cs="宋体"/>
          <w:kern w:val="0"/>
          <w:sz w:val="24"/>
          <w:lang w:bidi="en-US"/>
        </w:rPr>
      </w:pPr>
      <w:r>
        <w:rPr>
          <w:rFonts w:hint="eastAsia" w:ascii="宋体" w:hAnsi="宋体" w:eastAsia="宋体" w:cs="宋体"/>
          <w:kern w:val="0"/>
          <w:sz w:val="24"/>
          <w:lang w:bidi="en-US"/>
        </w:rPr>
        <w:t>样品到达实验室后，由样品管理员统一接收，任何人不得直接对外承接监测样品。样品管理员应及时检查样品是否齐全，运输过程中是否有损坏或沾污。接样人员在对样品进行核对以后应及时填写样品交接记录，记录内容包括项目名称、样品名称、样品数量、样品送达时间、样品保存情况及送样人员签名等信息。</w:t>
      </w:r>
    </w:p>
    <w:p>
      <w:pPr>
        <w:autoSpaceDE w:val="0"/>
        <w:autoSpaceDN w:val="0"/>
        <w:adjustRightInd w:val="0"/>
        <w:spacing w:beforeLines="50" w:afterLines="50" w:line="360" w:lineRule="auto"/>
        <w:jc w:val="left"/>
        <w:rPr>
          <w:rFonts w:ascii="宋体" w:hAnsi="宋体" w:eastAsia="宋体" w:cs="宋体"/>
          <w:b/>
          <w:kern w:val="0"/>
          <w:sz w:val="24"/>
        </w:rPr>
      </w:pPr>
      <w:r>
        <w:rPr>
          <w:rFonts w:hint="eastAsia" w:ascii="宋体" w:hAnsi="宋体" w:eastAsia="宋体" w:cs="宋体"/>
          <w:b/>
          <w:kern w:val="0"/>
          <w:sz w:val="24"/>
        </w:rPr>
        <w:t>4.7.3实验室分析质量控制要求</w:t>
      </w:r>
    </w:p>
    <w:p>
      <w:pPr>
        <w:autoSpaceDE w:val="0"/>
        <w:autoSpaceDN w:val="0"/>
        <w:adjustRightInd w:val="0"/>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实验室分析用的各种试剂和纯水的质量应符合分析方法的要求。监测样品应及时分析，否则必须按监测项目的要求保存，并在规定的期限内分析完毕。每批样品应至少做一个全程空白样，实验室内应进行质控样品的测定。可根据实际情况选择与监测活动类型和工作量相适应的质控方法，包括使用标准物质、采用空白试验、平行样测定、加标回收率测定等，定期进行质控数据分析。</w:t>
      </w:r>
    </w:p>
    <w:p>
      <w:pPr>
        <w:autoSpaceDE w:val="0"/>
        <w:autoSpaceDN w:val="0"/>
        <w:adjustRightInd w:val="0"/>
        <w:spacing w:line="360" w:lineRule="auto"/>
        <w:ind w:firstLine="480" w:firstLineChars="200"/>
        <w:jc w:val="left"/>
        <w:rPr>
          <w:rFonts w:ascii="宋体" w:hAnsi="宋体" w:eastAsia="宋体" w:cs="宋体"/>
          <w:bCs/>
          <w:kern w:val="0"/>
          <w:sz w:val="24"/>
        </w:rPr>
      </w:pPr>
      <w:r>
        <w:rPr>
          <w:rFonts w:hint="eastAsia" w:ascii="宋体" w:hAnsi="宋体" w:eastAsia="宋体" w:cs="宋体"/>
          <w:bCs/>
          <w:kern w:val="0"/>
          <w:sz w:val="24"/>
        </w:rPr>
        <w:t>各类记录及分析测试结果，按相关技术规范要求进行数据处理和填报，并严格执行三级审核制度。监测报告同时也应执行三级审核制度。审核范围应包括样品采集、交接、实验室分析原始记录、数据报表等。原始记录中应包括质控措施的记录。质控样品测试结果合格，质控核查结果无误，监测报告方可通过审核。</w:t>
      </w:r>
    </w:p>
    <w:p>
      <w:pPr>
        <w:autoSpaceDE w:val="0"/>
        <w:autoSpaceDN w:val="0"/>
        <w:adjustRightInd w:val="0"/>
        <w:spacing w:beforeLines="50" w:afterLines="50" w:line="360" w:lineRule="auto"/>
        <w:jc w:val="left"/>
        <w:rPr>
          <w:rFonts w:ascii="宋体" w:hAnsi="宋体" w:eastAsia="宋体" w:cs="宋体"/>
          <w:b/>
          <w:kern w:val="0"/>
          <w:sz w:val="24"/>
        </w:rPr>
      </w:pPr>
      <w:r>
        <w:rPr>
          <w:rFonts w:hint="eastAsia" w:ascii="宋体" w:hAnsi="宋体" w:eastAsia="宋体" w:cs="宋体"/>
          <w:b/>
          <w:kern w:val="0"/>
          <w:sz w:val="24"/>
        </w:rPr>
        <w:t>4.7.4在线系统监测质量控制要求</w:t>
      </w:r>
    </w:p>
    <w:p>
      <w:pPr>
        <w:autoSpaceDE w:val="0"/>
        <w:autoSpaceDN w:val="0"/>
        <w:adjustRightInd w:val="0"/>
        <w:spacing w:line="360" w:lineRule="auto"/>
        <w:ind w:firstLine="480" w:firstLineChars="200"/>
        <w:jc w:val="left"/>
        <w:rPr>
          <w:rFonts w:ascii="宋体" w:hAnsi="宋体" w:eastAsia="宋体" w:cs="宋体"/>
          <w:kern w:val="0"/>
          <w:sz w:val="24"/>
          <w:lang w:bidi="en-US"/>
        </w:rPr>
      </w:pPr>
      <w:r>
        <w:rPr>
          <w:rFonts w:hint="eastAsia" w:ascii="宋体" w:hAnsi="宋体" w:eastAsia="宋体" w:cs="宋体"/>
          <w:kern w:val="0"/>
          <w:sz w:val="24"/>
          <w:lang w:bidi="en-US"/>
        </w:rPr>
        <w:t>定期对在线自动监测设备进行校准校验并做好各项维护、校准、校验、维修等记录。及时处理监测设备出现的故障和有效获取技术支持，确保监测数据真实、有效、连续、可靠上传。</w:t>
      </w:r>
    </w:p>
    <w:p>
      <w:pPr>
        <w:spacing w:beforeLines="50" w:afterLines="50" w:line="360" w:lineRule="auto"/>
        <w:outlineLvl w:val="1"/>
        <w:rPr>
          <w:rFonts w:ascii="宋体" w:hAnsi="宋体" w:eastAsia="宋体" w:cs="宋体"/>
          <w:b/>
          <w:sz w:val="28"/>
          <w:szCs w:val="28"/>
        </w:rPr>
      </w:pPr>
      <w:bookmarkStart w:id="16" w:name="_Toc46126984"/>
      <w:r>
        <w:rPr>
          <w:rFonts w:hint="eastAsia" w:ascii="宋体" w:hAnsi="宋体" w:eastAsia="宋体" w:cs="宋体"/>
          <w:b/>
          <w:sz w:val="28"/>
          <w:szCs w:val="28"/>
        </w:rPr>
        <w:t>4.8监测质量保证</w:t>
      </w:r>
      <w:bookmarkEnd w:id="16"/>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公司环保自行监测试验质量保证和质量控制从监测队伍招标开始，对监测资质、技术实力、监测方案制定、监测过程、数据处理及监测报告出具等影响监测质量的每个环节都严格把关，实施全过程质量控制，确保监测质量优秀。监测项目实施中，我们严格按照《固定污染源监测质量保证与质量控制(试行)&gt;(HJ/T373-2007)、《固定污染源烟气排放连续监测技术规范&gt;(HJ 75-2017)、《固定污染源烟气排放连续监测系统技术要求及检测方法》(HJ 76-2017)、《固定污染源低浓度颗粒物测定重量法》（HJ836-2017）</w:t>
      </w:r>
      <w:r>
        <w:rPr>
          <w:rFonts w:hint="eastAsia" w:ascii="宋体" w:hAnsi="宋体" w:eastAsia="宋体" w:cs="宋体"/>
          <w:kern w:val="0"/>
          <w:sz w:val="24"/>
          <w:lang w:eastAsia="zh-CN"/>
        </w:rPr>
        <w:t>、环境空气和废气 二噁英类的测定 同位素稀释高分辨气相色谱-高分辨质谱法（HJ/T77.2-2008）</w:t>
      </w:r>
      <w:r>
        <w:rPr>
          <w:rFonts w:hint="eastAsia" w:ascii="宋体" w:hAnsi="宋体" w:eastAsia="宋体" w:cs="宋体"/>
          <w:kern w:val="0"/>
          <w:sz w:val="24"/>
        </w:rPr>
        <w:t>及国家环保相关规定执行，确保程序严密、结果优良，符合环保自行监测的质量控制要求。</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为了确保监测数据具有代表性、可靠性和准确性，在自行监测中对监测全过程包括布点、采样、实验室分析、数据处理等各环节进行严格的质量控制，具体如下：</w:t>
      </w:r>
    </w:p>
    <w:p>
      <w:pPr>
        <w:autoSpaceDE w:val="0"/>
        <w:autoSpaceDN w:val="0"/>
        <w:adjustRightInd w:val="0"/>
        <w:spacing w:beforeLines="50" w:afterLines="50" w:line="360" w:lineRule="auto"/>
        <w:jc w:val="left"/>
        <w:rPr>
          <w:rFonts w:ascii="宋体" w:hAnsi="宋体" w:eastAsia="宋体" w:cs="宋体"/>
          <w:b/>
          <w:kern w:val="0"/>
          <w:sz w:val="24"/>
        </w:rPr>
      </w:pPr>
      <w:r>
        <w:rPr>
          <w:rFonts w:hint="eastAsia" w:ascii="宋体" w:hAnsi="宋体" w:eastAsia="宋体" w:cs="宋体"/>
          <w:b/>
          <w:kern w:val="0"/>
          <w:sz w:val="24"/>
        </w:rPr>
        <w:t>4.8.1监测队伍选择时的质量控制措施</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公司在选择自行监测机构时，对监测队伍的监测资质、监测能力、质量控制能力提出明确要求：</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（1）要求监测机构必须具备CMA监测资质，具有与监测任务相适应的技术人员、仪器设备和实验室环境，明确监测人员和管理人员的职责、权限和相互关系，有足够的措施和程序保证监测结果准确可靠。</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2）监测机构应配备数量充足、技术水平满足工作要求的技术人员，规范监测人员录用、培训教育和能力确认/考核等活动，建立人员档案，并对监测人员实施监督和管理，规避人员因素对监测数据正确性和可靠性的影响，技术人员经国家相关监测管理部门培训考核后持证上岗。</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3）要求监测机构应根据仪器使用说明书、监测方法和规范等的要求，配备必要的如除湿机、干湿度温度计、恒温恒湿称重装置等辅助设施，以使监测工作场所条件得到有效控制。应配备数量充足、技术指标符合相关监测方法要求的各类监测仪器设备、标准物质和实验试剂。监测仪器性能应符合相应方法标准或技术规范要求，现场测试和实验室分析所用的仪器设备均须经过国家计量部门检定合格并在有效期内。</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4）要求监测机构必须建立良好的质量保证和控制体系，质控体系应包括监测机构、人员的资质情况；出具监测数据所需仪器设备及合格证、检验证书；监测辅助设施和实验室环境；监测方法技术能力验证；监测活动质量控制与质量保证，等。应组织监测人员按照其所承担监测指标的方法步骤开展实验活动，测试方法的检出浓度、校准（工作）曲线的相关性、精密度和准确度等指标，实验结果满足方法相应的规定。</w:t>
      </w:r>
    </w:p>
    <w:p>
      <w:pPr>
        <w:autoSpaceDE w:val="0"/>
        <w:autoSpaceDN w:val="0"/>
        <w:adjustRightInd w:val="0"/>
        <w:spacing w:beforeLines="50" w:afterLines="50" w:line="360" w:lineRule="auto"/>
        <w:jc w:val="left"/>
        <w:rPr>
          <w:rFonts w:ascii="宋体" w:hAnsi="宋体" w:eastAsia="宋体" w:cs="宋体"/>
          <w:b/>
          <w:kern w:val="0"/>
          <w:sz w:val="24"/>
        </w:rPr>
      </w:pPr>
      <w:r>
        <w:rPr>
          <w:rFonts w:hint="eastAsia" w:ascii="宋体" w:hAnsi="宋体" w:eastAsia="宋体" w:cs="宋体"/>
          <w:b/>
          <w:kern w:val="0"/>
          <w:sz w:val="24"/>
        </w:rPr>
        <w:t>4.8.2自行监测试验质量控制措施</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（1）自行监测现场试验应按照国家相关规范规定的监测方法和技术规范的要求开展监测活动，规范监测程序和流程，确保监测结果准确、可靠。</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（2）现场监测前，先用智能高精度综合标准仪对烟气采样设备中流量、压力等相关参数进行校准，校准合格后方可进行采样。</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3）便携烟气分析仪等仪器设备放置在水平无振动的平台上；每次测试需开机预热稳定，在每个工况、每个断面进行测试前使用标准物质（标气）进行校准，同时对其采样、导气以及预处理和分析单元等环节进行定期维护，确保其运行正常，数据有效。测试结束后用纯氮（或者空气）进行吹扫清洁。</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（4）监测过程所使用的标准气体均由国家计量行政部门批准的有资质的标准气体生产企业提供。</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（5）现场监测中各监测项目的采样和分析操作程序和质控措施按相关技术标准和规范要求监测。废气采样时保证采样系统的密封性,测试前气密性检查、校零校标；烟尘采样采集平行样和空白样。</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（6）现场监测中及时对有关数据进行初步分析判断，发现异常立即采取处理措施，必要时重新进行监测试验，确保监测质量。</w:t>
      </w:r>
    </w:p>
    <w:p>
      <w:pPr>
        <w:autoSpaceDE w:val="0"/>
        <w:autoSpaceDN w:val="0"/>
        <w:adjustRightInd w:val="0"/>
        <w:spacing w:beforeLines="50" w:afterLines="50" w:line="360" w:lineRule="auto"/>
        <w:jc w:val="left"/>
        <w:rPr>
          <w:rFonts w:ascii="宋体" w:hAnsi="宋体" w:eastAsia="宋体" w:cs="宋体"/>
          <w:b/>
          <w:kern w:val="0"/>
          <w:sz w:val="24"/>
        </w:rPr>
      </w:pPr>
      <w:r>
        <w:rPr>
          <w:rFonts w:hint="eastAsia" w:ascii="宋体" w:hAnsi="宋体" w:eastAsia="宋体" w:cs="宋体"/>
          <w:b/>
          <w:kern w:val="0"/>
          <w:sz w:val="24"/>
        </w:rPr>
        <w:t>4.8.3数据处理及报告撰写质控措施</w:t>
      </w:r>
    </w:p>
    <w:p>
      <w:pPr>
        <w:autoSpaceDE w:val="0"/>
        <w:autoSpaceDN w:val="0"/>
        <w:adjustRightInd w:val="0"/>
        <w:spacing w:line="360" w:lineRule="auto"/>
        <w:ind w:firstLine="480" w:firstLineChars="200"/>
        <w:jc w:val="left"/>
        <w:rPr>
          <w:rFonts w:ascii="宋体" w:hAnsi="宋体" w:eastAsia="宋体" w:cs="宋体"/>
          <w:bCs/>
          <w:kern w:val="0"/>
          <w:sz w:val="24"/>
        </w:rPr>
      </w:pPr>
      <w:r>
        <w:rPr>
          <w:rFonts w:hint="eastAsia" w:ascii="宋体" w:hAnsi="宋体" w:eastAsia="宋体" w:cs="宋体"/>
          <w:kern w:val="0"/>
          <w:sz w:val="24"/>
        </w:rPr>
        <w:t>全部监测数据及报告均严格实行三级审核制度，严格按照监测技术规范要求进行数据处理和撰写报告，数据的有效位数、技术报告格式等符合技术规范要求。</w:t>
      </w:r>
    </w:p>
    <w:p>
      <w:pPr>
        <w:spacing w:beforeLines="100" w:afterLines="100" w:line="360" w:lineRule="auto"/>
        <w:outlineLvl w:val="0"/>
        <w:rPr>
          <w:rFonts w:ascii="宋体" w:hAnsi="宋体" w:eastAsia="宋体" w:cs="宋体"/>
          <w:b/>
          <w:sz w:val="28"/>
          <w:szCs w:val="28"/>
        </w:rPr>
      </w:pPr>
      <w:bookmarkStart w:id="17" w:name="_Toc46126985"/>
      <w:r>
        <w:rPr>
          <w:rFonts w:hint="eastAsia" w:ascii="宋体" w:hAnsi="宋体" w:eastAsia="宋体" w:cs="宋体"/>
          <w:b/>
          <w:sz w:val="28"/>
          <w:szCs w:val="28"/>
        </w:rPr>
        <w:t>5信息记录和报告</w:t>
      </w:r>
      <w:bookmarkEnd w:id="17"/>
    </w:p>
    <w:p>
      <w:pPr>
        <w:spacing w:beforeLines="50" w:afterLines="50" w:line="360" w:lineRule="auto"/>
        <w:outlineLvl w:val="1"/>
        <w:rPr>
          <w:rFonts w:ascii="宋体" w:hAnsi="宋体" w:eastAsia="宋体" w:cs="宋体"/>
          <w:b/>
          <w:sz w:val="28"/>
          <w:szCs w:val="28"/>
        </w:rPr>
      </w:pPr>
      <w:bookmarkStart w:id="18" w:name="_Toc46126986"/>
      <w:r>
        <w:rPr>
          <w:rFonts w:hint="eastAsia" w:ascii="宋体" w:hAnsi="宋体" w:eastAsia="宋体" w:cs="宋体"/>
          <w:b/>
          <w:sz w:val="28"/>
          <w:szCs w:val="28"/>
        </w:rPr>
        <w:t>5.1信息记录</w:t>
      </w:r>
      <w:bookmarkEnd w:id="18"/>
    </w:p>
    <w:p>
      <w:pPr>
        <w:spacing w:beforeLines="50" w:afterLines="50" w:line="360" w:lineRule="auto"/>
        <w:outlineLvl w:val="2"/>
        <w:rPr>
          <w:rFonts w:ascii="宋体" w:hAnsi="宋体" w:eastAsia="宋体" w:cs="宋体"/>
          <w:b/>
          <w:sz w:val="24"/>
        </w:rPr>
      </w:pPr>
      <w:r>
        <w:rPr>
          <w:rFonts w:hint="eastAsia" w:ascii="宋体" w:hAnsi="宋体" w:eastAsia="宋体" w:cs="宋体"/>
          <w:b/>
          <w:sz w:val="24"/>
        </w:rPr>
        <w:t>5.1.1基本信息</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基本信息主要包括排污单位名称、生产经营场所地址、行业类别、法定代表人、统一社会信用代码 、产品名称、生产工艺、生产规模、环保投资、排污权交易文件、环境影响评价审批意见文号及排污许可证编号等。</w:t>
      </w:r>
    </w:p>
    <w:p>
      <w:pPr>
        <w:spacing w:beforeLines="50" w:afterLines="50" w:line="360" w:lineRule="auto"/>
        <w:outlineLvl w:val="2"/>
        <w:rPr>
          <w:rFonts w:ascii="宋体" w:hAnsi="宋体" w:eastAsia="宋体" w:cs="宋体"/>
          <w:b/>
          <w:sz w:val="24"/>
        </w:rPr>
      </w:pPr>
      <w:r>
        <w:rPr>
          <w:rFonts w:hint="eastAsia" w:ascii="宋体" w:hAnsi="宋体" w:eastAsia="宋体" w:cs="宋体"/>
          <w:b/>
          <w:sz w:val="24"/>
        </w:rPr>
        <w:t>5.1.2生产设施运行管理信息</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定期记录生产运行状况，并留档保存，记录内容主要包括：</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生产运行情况包括生产设施、公用单元和全厂运行情况，重点记录排污许可证中相关信息的实际情况及与污染物治理、排放相关的主要运行参数。</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正常工况各生产单元主要生产设施的累计生产时间，实际生产负荷，主要产品产量，原辅材料及燃料使用情况等数据。</w:t>
      </w:r>
    </w:p>
    <w:p>
      <w:pPr>
        <w:spacing w:beforeLines="50" w:afterLines="50" w:line="360" w:lineRule="auto"/>
        <w:outlineLvl w:val="2"/>
        <w:rPr>
          <w:rFonts w:ascii="宋体" w:hAnsi="宋体" w:eastAsia="宋体" w:cs="宋体"/>
          <w:b/>
          <w:sz w:val="24"/>
        </w:rPr>
      </w:pPr>
      <w:r>
        <w:rPr>
          <w:rFonts w:hint="eastAsia" w:ascii="宋体" w:hAnsi="宋体" w:eastAsia="宋体" w:cs="宋体"/>
          <w:b/>
          <w:sz w:val="24"/>
        </w:rPr>
        <w:t>5.1.3污染治理设施运行管理信息</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a）正常情况：污染治理设施运行信息应按照设施类别分别记录设施的实际运行相关参数和维护记录。</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1）有组织废气治理设施记录设施运行时间、运行参数等。</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2）无组织废气排放控制措施执行情况。</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3）固体废物应记录收集情况、处置情况、贮存情况等。</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b）非正常情况：按工况记录，每工况期记录一次，内容应记录设施名称、非正常起始时刻、恢复时刻、污染物排放量、排放浓度、事件原因、是否报告、应对措施等。</w:t>
      </w:r>
    </w:p>
    <w:p>
      <w:pPr>
        <w:spacing w:beforeLines="50" w:afterLines="50" w:line="360" w:lineRule="auto"/>
        <w:outlineLvl w:val="2"/>
        <w:rPr>
          <w:rFonts w:ascii="宋体" w:hAnsi="宋体" w:eastAsia="宋体" w:cs="宋体"/>
          <w:b/>
          <w:sz w:val="24"/>
        </w:rPr>
      </w:pPr>
      <w:r>
        <w:rPr>
          <w:rFonts w:hint="eastAsia" w:ascii="宋体" w:hAnsi="宋体" w:eastAsia="宋体" w:cs="宋体"/>
          <w:b/>
          <w:sz w:val="24"/>
        </w:rPr>
        <w:t>5.1.4监测记录信息</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 xml:space="preserve">建立污染治理设施运行管理监测记录，记录、台账的形式和质量控制参照 HJ 819 </w:t>
      </w:r>
      <w:r>
        <w:rPr>
          <w:rFonts w:hint="eastAsia" w:ascii="宋体" w:hAnsi="宋体" w:eastAsia="宋体" w:cs="宋体"/>
          <w:kern w:val="0"/>
          <w:sz w:val="24"/>
          <w:lang w:eastAsia="zh-CN"/>
        </w:rPr>
        <w:t>、</w:t>
      </w:r>
      <w:r>
        <w:rPr>
          <w:rFonts w:hint="eastAsia" w:ascii="宋体" w:hAnsi="宋体" w:eastAsia="宋体" w:cs="宋体"/>
          <w:kern w:val="0"/>
          <w:sz w:val="24"/>
        </w:rPr>
        <w:t xml:space="preserve">HJ </w:t>
      </w:r>
      <w:r>
        <w:rPr>
          <w:rFonts w:hint="eastAsia" w:ascii="宋体" w:hAnsi="宋体" w:eastAsia="宋体" w:cs="宋体"/>
          <w:kern w:val="0"/>
          <w:sz w:val="24"/>
          <w:lang w:val="en-US" w:eastAsia="zh-CN"/>
        </w:rPr>
        <w:t>944</w:t>
      </w:r>
      <w:r>
        <w:rPr>
          <w:rFonts w:hint="eastAsia" w:ascii="宋体" w:hAnsi="宋体" w:eastAsia="宋体" w:cs="宋体"/>
          <w:kern w:val="0"/>
          <w:sz w:val="24"/>
        </w:rPr>
        <w:t>等相关要求执行。</w:t>
      </w:r>
    </w:p>
    <w:p>
      <w:pPr>
        <w:spacing w:beforeLines="50" w:afterLines="50" w:line="360" w:lineRule="auto"/>
        <w:outlineLvl w:val="2"/>
        <w:rPr>
          <w:rFonts w:ascii="宋体" w:hAnsi="宋体" w:eastAsia="宋体" w:cs="宋体"/>
          <w:b/>
          <w:sz w:val="24"/>
        </w:rPr>
      </w:pPr>
      <w:r>
        <w:rPr>
          <w:rFonts w:hint="eastAsia" w:ascii="宋体" w:hAnsi="宋体" w:eastAsia="宋体" w:cs="宋体"/>
          <w:b/>
          <w:sz w:val="24"/>
        </w:rPr>
        <w:t>5.1.5其他环境管理信息</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排污单位应记录的其他环境管理信息包括以下几方面：</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a ） 特殊时段</w:t>
      </w:r>
    </w:p>
    <w:p>
      <w:pPr>
        <w:autoSpaceDE w:val="0"/>
        <w:autoSpaceDN w:val="0"/>
        <w:adjustRightInd w:val="0"/>
        <w:spacing w:line="360" w:lineRule="auto"/>
        <w:ind w:firstLine="480" w:firstLineChars="200"/>
        <w:jc w:val="left"/>
        <w:rPr>
          <w:rFonts w:ascii="宋体" w:hAnsi="宋体" w:eastAsia="宋体" w:cs="宋体"/>
          <w:b/>
          <w:sz w:val="28"/>
          <w:szCs w:val="28"/>
        </w:rPr>
      </w:pPr>
      <w:r>
        <w:rPr>
          <w:rFonts w:hint="eastAsia" w:ascii="宋体" w:hAnsi="宋体" w:eastAsia="宋体" w:cs="宋体"/>
          <w:kern w:val="0"/>
          <w:sz w:val="24"/>
        </w:rPr>
        <w:t>应记录重污染天气应对期间和冬防期间等特殊时段管理要求、执行情况（包括特殊时段生产设施运行管理信息和污染治理设施运行管理信息）等。重污染天气应急预警期间和冬防期间等特殊时段的台账记录与正常生产记录频次要求一致，涉及特殊时段停产的排污单位或生产工序，该期间原则上仅对起始和结束当天各进行 1 次记录，地方管理部门有特殊要求的，从其规定</w:t>
      </w:r>
      <w:r>
        <w:rPr>
          <w:rFonts w:hint="eastAsia" w:ascii="宋体" w:hAnsi="宋体" w:eastAsia="宋体" w:cs="宋体"/>
          <w:b/>
          <w:sz w:val="28"/>
          <w:szCs w:val="28"/>
        </w:rPr>
        <w:t>。</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b ）非正常情况</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开停炉（窑）、设备检修等非正常情况信息按工况期记录，每工况期记录 1 次，内容应记录非正常（开停炉、窑）工况时间、事件原因、是否报告、应对措施，并按生产设施与污染治理设施填报具体情况。生产设施应记录设施名称、编号、产品产量、原辅料消耗量、燃料消耗量等；污染治理设施应记录设施名称、编号、污染因子、排放量、排放浓度等。还应根据环境管理要求和排污单位自行监测内容需求，自行增补记录。</w:t>
      </w:r>
    </w:p>
    <w:p>
      <w:pPr>
        <w:spacing w:beforeLines="50" w:afterLines="50" w:line="360" w:lineRule="auto"/>
        <w:outlineLvl w:val="1"/>
        <w:rPr>
          <w:rFonts w:ascii="宋体" w:hAnsi="宋体" w:eastAsia="宋体" w:cs="宋体"/>
          <w:b/>
          <w:sz w:val="28"/>
          <w:szCs w:val="28"/>
        </w:rPr>
      </w:pPr>
      <w:bookmarkStart w:id="19" w:name="_Toc46126987"/>
      <w:r>
        <w:rPr>
          <w:rFonts w:hint="eastAsia" w:ascii="宋体" w:hAnsi="宋体" w:eastAsia="宋体" w:cs="宋体"/>
          <w:b/>
          <w:sz w:val="28"/>
          <w:szCs w:val="28"/>
        </w:rPr>
        <w:t>5.2记录频次</w:t>
      </w:r>
      <w:bookmarkEnd w:id="19"/>
    </w:p>
    <w:p>
      <w:pPr>
        <w:spacing w:beforeLines="50" w:afterLines="50" w:line="360" w:lineRule="auto"/>
        <w:outlineLvl w:val="1"/>
        <w:rPr>
          <w:rFonts w:ascii="宋体" w:hAnsi="宋体" w:eastAsia="宋体" w:cs="宋体"/>
          <w:b/>
          <w:sz w:val="24"/>
        </w:rPr>
      </w:pPr>
      <w:bookmarkStart w:id="20" w:name="_Toc46126988"/>
      <w:r>
        <w:rPr>
          <w:rFonts w:hint="eastAsia" w:ascii="宋体" w:hAnsi="宋体" w:eastAsia="宋体" w:cs="宋体"/>
          <w:b/>
          <w:sz w:val="24"/>
        </w:rPr>
        <w:t>5.2.1基本信息</w:t>
      </w:r>
      <w:bookmarkEnd w:id="20"/>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对于未发生变化的基本信息，按年记录，1 次/年；对于发生变化的基本信息，在发生变化时记录。</w:t>
      </w:r>
    </w:p>
    <w:p>
      <w:pPr>
        <w:spacing w:beforeLines="50" w:afterLines="50" w:line="360" w:lineRule="auto"/>
        <w:outlineLvl w:val="1"/>
        <w:rPr>
          <w:rFonts w:ascii="宋体" w:hAnsi="宋体" w:eastAsia="宋体" w:cs="宋体"/>
          <w:b/>
          <w:sz w:val="24"/>
        </w:rPr>
      </w:pPr>
      <w:bookmarkStart w:id="21" w:name="_Toc46126989"/>
      <w:r>
        <w:rPr>
          <w:rFonts w:hint="eastAsia" w:ascii="宋体" w:hAnsi="宋体" w:eastAsia="宋体" w:cs="宋体"/>
          <w:b/>
          <w:sz w:val="24"/>
        </w:rPr>
        <w:t>5.2.2生产设施运行管理信息</w:t>
      </w:r>
      <w:bookmarkEnd w:id="21"/>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 xml:space="preserve"> a ）正常工况：</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运行状态：按照各生产单元生产班制记录，每班记录 1 次。</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生产负荷：按照各生产单元生产班制记录，每班记录 1 次。</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产品产量：连续性生产的生产单元按生产班制记录，每班记录 1 次。周期性生产的设施按照一个周期进行记录。</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原辅料：按照各生产单元生产班制记录，每班记录 1 次。</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燃料：每班记录 1 次。</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 xml:space="preserve"> b ） 非正常情况 ：</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按照非正常情况期记录，1 次/非正常情况期。</w:t>
      </w:r>
    </w:p>
    <w:p>
      <w:pPr>
        <w:spacing w:beforeLines="50" w:afterLines="50" w:line="360" w:lineRule="auto"/>
        <w:outlineLvl w:val="1"/>
        <w:rPr>
          <w:rFonts w:ascii="宋体" w:hAnsi="宋体" w:eastAsia="宋体" w:cs="宋体"/>
          <w:b/>
          <w:sz w:val="24"/>
        </w:rPr>
      </w:pPr>
      <w:bookmarkStart w:id="22" w:name="_Toc46126990"/>
      <w:r>
        <w:rPr>
          <w:rFonts w:hint="eastAsia" w:ascii="宋体" w:hAnsi="宋体" w:eastAsia="宋体" w:cs="宋体"/>
          <w:b/>
          <w:sz w:val="24"/>
        </w:rPr>
        <w:t>5.2.3 污染治理设施运行管理信息</w:t>
      </w:r>
      <w:bookmarkEnd w:id="22"/>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a）正常情况：污染治理设施运行状况按照污染治理设施管理单位班制记录，每班记录 1 次。</w:t>
      </w:r>
    </w:p>
    <w:p>
      <w:pPr>
        <w:autoSpaceDE w:val="0"/>
        <w:autoSpaceDN w:val="0"/>
        <w:adjustRightInd w:val="0"/>
        <w:spacing w:line="360" w:lineRule="auto"/>
        <w:ind w:firstLine="480" w:firstLineChars="200"/>
        <w:jc w:val="left"/>
        <w:rPr>
          <w:rFonts w:ascii="宋体" w:hAnsi="宋体" w:eastAsia="宋体" w:cs="宋体"/>
          <w:b/>
          <w:sz w:val="28"/>
          <w:szCs w:val="28"/>
        </w:rPr>
      </w:pPr>
      <w:r>
        <w:rPr>
          <w:rFonts w:hint="eastAsia" w:ascii="宋体" w:hAnsi="宋体" w:eastAsia="宋体" w:cs="宋体"/>
          <w:kern w:val="0"/>
          <w:sz w:val="24"/>
        </w:rPr>
        <w:t>b）非正常情况：按照非正常情况期记录，1 次/非正常情况期。</w:t>
      </w:r>
    </w:p>
    <w:p>
      <w:pPr>
        <w:spacing w:beforeLines="50" w:afterLines="50" w:line="360" w:lineRule="auto"/>
        <w:outlineLvl w:val="1"/>
        <w:rPr>
          <w:rFonts w:ascii="宋体" w:hAnsi="宋体" w:eastAsia="宋体" w:cs="宋体"/>
          <w:b/>
          <w:sz w:val="24"/>
        </w:rPr>
      </w:pPr>
      <w:bookmarkStart w:id="23" w:name="_Toc46126991"/>
      <w:r>
        <w:rPr>
          <w:rFonts w:hint="eastAsia" w:ascii="宋体" w:hAnsi="宋体" w:eastAsia="宋体" w:cs="宋体"/>
          <w:b/>
          <w:sz w:val="24"/>
        </w:rPr>
        <w:t>5.2.4 监测记录信息</w:t>
      </w:r>
      <w:bookmarkEnd w:id="23"/>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监测数据的记录频次与本标准规定的废气、废水监测频次一致。</w:t>
      </w:r>
    </w:p>
    <w:p>
      <w:pPr>
        <w:spacing w:beforeLines="50" w:afterLines="50" w:line="360" w:lineRule="auto"/>
        <w:outlineLvl w:val="1"/>
        <w:rPr>
          <w:rFonts w:ascii="宋体" w:hAnsi="宋体" w:eastAsia="宋体" w:cs="宋体"/>
          <w:b/>
          <w:sz w:val="24"/>
        </w:rPr>
      </w:pPr>
      <w:bookmarkStart w:id="24" w:name="_Toc46126992"/>
      <w:r>
        <w:rPr>
          <w:rFonts w:hint="eastAsia" w:ascii="宋体" w:hAnsi="宋体" w:eastAsia="宋体" w:cs="宋体"/>
          <w:b/>
          <w:sz w:val="24"/>
        </w:rPr>
        <w:t>5.2.5 其他环境管理信息</w:t>
      </w:r>
      <w:bookmarkEnd w:id="24"/>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采取无组织废气污染控制措施的信息记录频次原则上不低于 1 次/天。</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涉及特殊时段停产的排污单位或生产工序，该期间原则上仅对起始和结束当天进行 1 次记录，地方生态环境主管部门有特殊要求的，从其规定。</w:t>
      </w:r>
    </w:p>
    <w:p>
      <w:pPr>
        <w:spacing w:beforeLines="50" w:afterLines="50" w:line="360" w:lineRule="auto"/>
        <w:outlineLvl w:val="1"/>
        <w:rPr>
          <w:rFonts w:ascii="宋体" w:hAnsi="宋体" w:eastAsia="宋体" w:cs="宋体"/>
          <w:b/>
          <w:sz w:val="28"/>
          <w:szCs w:val="28"/>
        </w:rPr>
      </w:pPr>
      <w:bookmarkStart w:id="25" w:name="_Toc46126993"/>
      <w:r>
        <w:rPr>
          <w:rFonts w:hint="eastAsia" w:ascii="宋体" w:hAnsi="宋体" w:eastAsia="宋体" w:cs="宋体"/>
          <w:b/>
          <w:sz w:val="28"/>
          <w:szCs w:val="28"/>
        </w:rPr>
        <w:t>5.3 记录存储及保存</w:t>
      </w:r>
      <w:bookmarkEnd w:id="25"/>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a）纸质存储：应将纸质台账存放于保护袋、卷夹或保护盒等保存介质中；由专人签字、定点保存 ；应采取防光、防热、防潮、防细菌及防污染等措施；如有破损应及时修补，并留存备查。</w:t>
      </w:r>
    </w:p>
    <w:p>
      <w:pPr>
        <w:autoSpaceDE w:val="0"/>
        <w:autoSpaceDN w:val="0"/>
        <w:adjustRightInd w:val="0"/>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b）电子化存储：应存放于电子存储介质中，并进行数据备份；可在全国排污许可证管理信息平台填报并保存；由专人定期维护管理。</w:t>
      </w:r>
    </w:p>
    <w:p>
      <w:pPr>
        <w:spacing w:beforeLines="50" w:afterLines="50" w:line="360" w:lineRule="auto"/>
        <w:outlineLvl w:val="1"/>
        <w:rPr>
          <w:rFonts w:ascii="宋体" w:hAnsi="宋体" w:eastAsia="宋体" w:cs="宋体"/>
          <w:b/>
          <w:sz w:val="28"/>
          <w:szCs w:val="28"/>
        </w:rPr>
      </w:pPr>
      <w:bookmarkStart w:id="26" w:name="_Toc46126994"/>
      <w:r>
        <w:rPr>
          <w:rFonts w:hint="eastAsia" w:ascii="宋体" w:hAnsi="宋体" w:eastAsia="宋体" w:cs="宋体"/>
          <w:b/>
          <w:sz w:val="28"/>
          <w:szCs w:val="28"/>
        </w:rPr>
        <w:t>5.4信息报告</w:t>
      </w:r>
      <w:bookmarkEnd w:id="26"/>
    </w:p>
    <w:p>
      <w:pPr>
        <w:pStyle w:val="26"/>
        <w:spacing w:line="360" w:lineRule="auto"/>
        <w:ind w:firstLine="480"/>
        <w:rPr>
          <w:rFonts w:ascii="宋体" w:hAnsi="宋体" w:eastAsia="宋体" w:cs="宋体"/>
          <w:kern w:val="0"/>
          <w:sz w:val="24"/>
        </w:rPr>
      </w:pPr>
      <w:r>
        <w:rPr>
          <w:rFonts w:hint="eastAsia" w:ascii="宋体" w:hAnsi="宋体" w:eastAsia="宋体" w:cs="宋体"/>
          <w:kern w:val="0"/>
          <w:sz w:val="24"/>
        </w:rPr>
        <w:t>按要求编写自行监测年度报告，年度报告至少包含以下内容：</w:t>
      </w:r>
    </w:p>
    <w:p>
      <w:pPr>
        <w:pStyle w:val="26"/>
        <w:spacing w:line="360" w:lineRule="auto"/>
        <w:ind w:firstLine="480"/>
        <w:rPr>
          <w:rFonts w:ascii="宋体" w:hAnsi="宋体" w:eastAsia="宋体" w:cs="宋体"/>
          <w:kern w:val="0"/>
          <w:sz w:val="24"/>
        </w:rPr>
      </w:pPr>
      <w:r>
        <w:rPr>
          <w:rFonts w:hint="eastAsia" w:ascii="宋体" w:hAnsi="宋体" w:eastAsia="宋体" w:cs="宋体"/>
          <w:kern w:val="0"/>
          <w:sz w:val="24"/>
        </w:rPr>
        <w:t>a)监测方案的调整变化情况以及变更原因；</w:t>
      </w:r>
    </w:p>
    <w:p>
      <w:pPr>
        <w:pStyle w:val="26"/>
        <w:spacing w:line="360" w:lineRule="auto"/>
        <w:ind w:firstLine="480"/>
        <w:rPr>
          <w:rFonts w:ascii="宋体" w:hAnsi="宋体" w:eastAsia="宋体" w:cs="宋体"/>
          <w:kern w:val="0"/>
          <w:sz w:val="24"/>
        </w:rPr>
      </w:pPr>
      <w:r>
        <w:rPr>
          <w:rFonts w:hint="eastAsia" w:ascii="宋体" w:hAnsi="宋体" w:eastAsia="宋体" w:cs="宋体"/>
          <w:kern w:val="0"/>
          <w:sz w:val="24"/>
        </w:rPr>
        <w:t>b)企业及各主要生产设施（至少涵盖废气主要污染源相关生产设施）全年运行天数，各监测点、各监测指标全年监测次数、超标情况、浓度分布情况；</w:t>
      </w:r>
    </w:p>
    <w:p>
      <w:pPr>
        <w:pStyle w:val="26"/>
        <w:spacing w:line="360" w:lineRule="auto"/>
        <w:ind w:firstLine="480"/>
        <w:rPr>
          <w:rFonts w:ascii="宋体" w:hAnsi="宋体" w:eastAsia="宋体" w:cs="宋体"/>
          <w:kern w:val="0"/>
          <w:sz w:val="24"/>
        </w:rPr>
      </w:pPr>
      <w:r>
        <w:rPr>
          <w:rFonts w:hint="eastAsia" w:ascii="宋体" w:hAnsi="宋体" w:eastAsia="宋体" w:cs="宋体"/>
          <w:kern w:val="0"/>
          <w:sz w:val="24"/>
        </w:rPr>
        <w:t>c)按要求开展的周边环境质量影响状况监测结果；</w:t>
      </w:r>
    </w:p>
    <w:p>
      <w:pPr>
        <w:pStyle w:val="26"/>
        <w:spacing w:line="360" w:lineRule="auto"/>
        <w:ind w:firstLine="480"/>
        <w:rPr>
          <w:rFonts w:ascii="宋体" w:hAnsi="宋体" w:eastAsia="宋体" w:cs="宋体"/>
          <w:kern w:val="0"/>
          <w:sz w:val="24"/>
        </w:rPr>
      </w:pPr>
      <w:r>
        <w:rPr>
          <w:rFonts w:hint="eastAsia" w:ascii="宋体" w:hAnsi="宋体" w:eastAsia="宋体" w:cs="宋体"/>
          <w:kern w:val="0"/>
          <w:sz w:val="24"/>
        </w:rPr>
        <w:t>d)自行监测开展的其他情况说明；</w:t>
      </w:r>
    </w:p>
    <w:p>
      <w:pPr>
        <w:pStyle w:val="26"/>
        <w:spacing w:line="360" w:lineRule="auto"/>
        <w:ind w:firstLine="480"/>
        <w:rPr>
          <w:rFonts w:ascii="宋体" w:hAnsi="宋体" w:eastAsia="宋体" w:cs="宋体"/>
          <w:kern w:val="0"/>
          <w:sz w:val="24"/>
        </w:rPr>
      </w:pPr>
      <w:r>
        <w:rPr>
          <w:rFonts w:hint="eastAsia" w:ascii="宋体" w:hAnsi="宋体" w:eastAsia="宋体" w:cs="宋体"/>
          <w:kern w:val="0"/>
          <w:sz w:val="24"/>
        </w:rPr>
        <w:t>e)排污单位实现达标排放采取的主要措施。</w:t>
      </w:r>
    </w:p>
    <w:p>
      <w:pPr>
        <w:spacing w:beforeLines="50" w:afterLines="50" w:line="360" w:lineRule="auto"/>
        <w:outlineLvl w:val="1"/>
        <w:rPr>
          <w:rFonts w:ascii="宋体" w:hAnsi="宋体" w:eastAsia="宋体" w:cs="宋体"/>
          <w:b/>
          <w:sz w:val="28"/>
          <w:szCs w:val="28"/>
        </w:rPr>
      </w:pPr>
      <w:bookmarkStart w:id="27" w:name="_Toc46126995"/>
      <w:r>
        <w:rPr>
          <w:rFonts w:hint="eastAsia" w:ascii="宋体" w:hAnsi="宋体" w:eastAsia="宋体" w:cs="宋体"/>
          <w:b/>
          <w:sz w:val="28"/>
          <w:szCs w:val="28"/>
        </w:rPr>
        <w:t>5.5应急报告</w:t>
      </w:r>
      <w:bookmarkEnd w:id="27"/>
    </w:p>
    <w:p>
      <w:pPr>
        <w:pStyle w:val="26"/>
        <w:spacing w:line="360" w:lineRule="auto"/>
        <w:ind w:firstLine="480"/>
        <w:rPr>
          <w:rFonts w:ascii="宋体" w:hAnsi="宋体" w:eastAsia="宋体" w:cs="宋体"/>
          <w:kern w:val="0"/>
          <w:sz w:val="24"/>
        </w:rPr>
      </w:pPr>
      <w:r>
        <w:rPr>
          <w:rFonts w:hint="eastAsia" w:ascii="宋体" w:hAnsi="宋体" w:eastAsia="宋体" w:cs="宋体"/>
          <w:kern w:val="0"/>
          <w:sz w:val="24"/>
        </w:rPr>
        <w:t>监测结果出现超标时，加密监测，并检查超标原因。短期无法实现达标排放的，向环保部门提交事故分析报告，说明事故原因，采取减轻或防止污染的措施，以及今后的预防及改进措施等；若因发生事故或者其他突发事件，排放污水可能危及城镇排水及污水处理设施安全运行的，应当立即采取措施消除危害，并及时向城镇排水主管部门和环境保护主管部门等有关部门报告。</w:t>
      </w:r>
    </w:p>
    <w:p>
      <w:pPr>
        <w:spacing w:beforeLines="50" w:afterLines="50" w:line="360" w:lineRule="auto"/>
        <w:outlineLvl w:val="1"/>
        <w:rPr>
          <w:rFonts w:ascii="宋体" w:hAnsi="宋体" w:eastAsia="宋体" w:cs="宋体"/>
          <w:b/>
          <w:sz w:val="28"/>
          <w:szCs w:val="28"/>
        </w:rPr>
      </w:pPr>
      <w:bookmarkStart w:id="28" w:name="_Toc46126996"/>
      <w:r>
        <w:rPr>
          <w:rFonts w:hint="eastAsia" w:ascii="宋体" w:hAnsi="宋体" w:eastAsia="宋体" w:cs="宋体"/>
          <w:b/>
          <w:sz w:val="28"/>
          <w:szCs w:val="28"/>
        </w:rPr>
        <w:t>5.6信息公开</w:t>
      </w:r>
      <w:bookmarkEnd w:id="28"/>
    </w:p>
    <w:p>
      <w:pPr>
        <w:pStyle w:val="26"/>
        <w:spacing w:line="360" w:lineRule="auto"/>
        <w:ind w:firstLine="480"/>
        <w:rPr>
          <w:rFonts w:hint="eastAsia" w:ascii="宋体" w:hAnsi="宋体" w:eastAsia="宋体" w:cs="宋体"/>
          <w:kern w:val="0"/>
          <w:sz w:val="24"/>
        </w:rPr>
      </w:pPr>
      <w:r>
        <w:rPr>
          <w:rFonts w:hint="eastAsia" w:ascii="宋体" w:hAnsi="宋体" w:eastAsia="宋体" w:cs="宋体"/>
          <w:kern w:val="0"/>
          <w:sz w:val="24"/>
        </w:rPr>
        <w:t>自行监测信息公开内容及方式按照《企事业单位环境信息公开办法》（环境保护部令第31号）及《国家重点监控企业自行监测及信息公开办法（试行）》 [2013]81号执行。</w:t>
      </w:r>
    </w:p>
    <w:p>
      <w:pPr>
        <w:pStyle w:val="26"/>
        <w:spacing w:line="360" w:lineRule="auto"/>
        <w:ind w:firstLine="480"/>
        <w:rPr>
          <w:rFonts w:hint="eastAsia" w:ascii="宋体" w:hAnsi="宋体" w:eastAsia="宋体" w:cs="宋体"/>
          <w:kern w:val="0"/>
          <w:sz w:val="24"/>
        </w:rPr>
      </w:pPr>
      <w:r>
        <w:rPr>
          <w:rFonts w:hint="eastAsia" w:ascii="宋体" w:hAnsi="宋体" w:eastAsia="宋体" w:cs="宋体"/>
          <w:kern w:val="0"/>
          <w:sz w:val="24"/>
        </w:rPr>
        <w:t>（一）公布方式</w:t>
      </w:r>
    </w:p>
    <w:p>
      <w:pPr>
        <w:pStyle w:val="26"/>
        <w:spacing w:line="360" w:lineRule="auto"/>
        <w:ind w:firstLine="480"/>
        <w:rPr>
          <w:rFonts w:hint="eastAsia" w:ascii="宋体" w:hAnsi="宋体" w:eastAsia="宋体" w:cs="宋体"/>
          <w:kern w:val="0"/>
          <w:sz w:val="24"/>
          <w:lang w:eastAsia="zh-CN"/>
        </w:rPr>
      </w:pPr>
      <w:r>
        <w:rPr>
          <w:rFonts w:hint="eastAsia" w:ascii="宋体" w:hAnsi="宋体" w:eastAsia="宋体" w:cs="宋体"/>
          <w:kern w:val="0"/>
          <w:sz w:val="24"/>
        </w:rPr>
        <w:t>1、按要求及时向</w:t>
      </w:r>
      <w:r>
        <w:rPr>
          <w:rFonts w:hint="eastAsia" w:ascii="宋体" w:hAnsi="宋体" w:eastAsia="宋体" w:cs="宋体"/>
          <w:kern w:val="0"/>
          <w:sz w:val="24"/>
          <w:lang w:eastAsia="zh-CN"/>
        </w:rPr>
        <w:t>华阴</w:t>
      </w:r>
      <w:r>
        <w:rPr>
          <w:rFonts w:hint="eastAsia" w:ascii="宋体" w:hAnsi="宋体" w:eastAsia="宋体" w:cs="宋体"/>
          <w:kern w:val="0"/>
          <w:sz w:val="24"/>
        </w:rPr>
        <w:t>市环保局上报自行监测信息</w:t>
      </w:r>
      <w:r>
        <w:rPr>
          <w:rFonts w:hint="eastAsia" w:ascii="宋体" w:hAnsi="宋体" w:eastAsia="宋体" w:cs="宋体"/>
          <w:kern w:val="0"/>
          <w:sz w:val="24"/>
          <w:lang w:eastAsia="zh-CN"/>
        </w:rPr>
        <w:t>。</w:t>
      </w:r>
    </w:p>
    <w:p>
      <w:pPr>
        <w:pStyle w:val="26"/>
        <w:spacing w:line="360" w:lineRule="auto"/>
        <w:ind w:firstLine="480"/>
        <w:rPr>
          <w:rFonts w:hint="eastAsia" w:ascii="宋体" w:hAnsi="宋体" w:eastAsia="宋体" w:cs="宋体"/>
          <w:kern w:val="0"/>
          <w:sz w:val="24"/>
        </w:rPr>
      </w:pPr>
      <w:r>
        <w:rPr>
          <w:rFonts w:hint="eastAsia" w:ascii="宋体" w:hAnsi="宋体" w:eastAsia="宋体" w:cs="宋体"/>
          <w:kern w:val="0"/>
          <w:sz w:val="24"/>
        </w:rPr>
        <w:t>2、通过</w:t>
      </w:r>
      <w:r>
        <w:rPr>
          <w:rFonts w:hint="eastAsia" w:ascii="宋体" w:hAnsi="宋体" w:eastAsia="宋体" w:cs="宋体"/>
          <w:kern w:val="0"/>
          <w:sz w:val="24"/>
          <w:lang w:eastAsia="zh-CN"/>
        </w:rPr>
        <w:t>华钢集团</w:t>
      </w:r>
      <w:r>
        <w:rPr>
          <w:rFonts w:hint="eastAsia" w:ascii="宋体" w:hAnsi="宋体" w:eastAsia="宋体" w:cs="宋体"/>
          <w:kern w:val="0"/>
          <w:sz w:val="24"/>
        </w:rPr>
        <w:t>对外网站（网址：http://www.sxhxgt.com/，栏目：环境信息公开）</w:t>
      </w:r>
      <w:r>
        <w:rPr>
          <w:rFonts w:hint="eastAsia" w:ascii="宋体" w:hAnsi="宋体" w:eastAsia="宋体" w:cs="宋体"/>
          <w:kern w:val="0"/>
          <w:sz w:val="24"/>
          <w:lang w:val="en-US" w:eastAsia="zh-CN"/>
        </w:rPr>
        <w:t>,及陕西省污染源环境监测信息管理平台</w:t>
      </w:r>
      <w:r>
        <w:rPr>
          <w:rFonts w:hint="eastAsia" w:ascii="宋体" w:hAnsi="宋体" w:eastAsia="宋体" w:cs="宋体"/>
          <w:kern w:val="0"/>
          <w:sz w:val="24"/>
        </w:rPr>
        <w:t>公开自行监测信息。</w:t>
      </w:r>
    </w:p>
    <w:p>
      <w:pPr>
        <w:pStyle w:val="26"/>
        <w:spacing w:line="360" w:lineRule="auto"/>
        <w:ind w:firstLine="480"/>
        <w:rPr>
          <w:rFonts w:hint="eastAsia" w:ascii="宋体" w:hAnsi="宋体" w:eastAsia="宋体" w:cs="宋体"/>
          <w:kern w:val="0"/>
          <w:sz w:val="24"/>
        </w:rPr>
      </w:pPr>
      <w:r>
        <w:rPr>
          <w:rFonts w:hint="eastAsia" w:ascii="宋体" w:hAnsi="宋体" w:eastAsia="宋体" w:cs="宋体"/>
          <w:kern w:val="0"/>
          <w:sz w:val="24"/>
        </w:rPr>
        <w:t>（二）公布内容</w:t>
      </w:r>
    </w:p>
    <w:p>
      <w:pPr>
        <w:pStyle w:val="26"/>
        <w:spacing w:line="360" w:lineRule="auto"/>
        <w:ind w:firstLine="480"/>
        <w:rPr>
          <w:rFonts w:hint="eastAsia" w:ascii="宋体" w:hAnsi="宋体" w:eastAsia="宋体" w:cs="宋体"/>
          <w:kern w:val="0"/>
          <w:sz w:val="24"/>
          <w:lang w:val="zh-CN"/>
        </w:rPr>
      </w:pPr>
      <w:r>
        <w:rPr>
          <w:rFonts w:hint="eastAsia" w:ascii="宋体" w:hAnsi="宋体" w:eastAsia="宋体" w:cs="宋体"/>
          <w:kern w:val="0"/>
          <w:sz w:val="24"/>
        </w:rPr>
        <w:t>1、</w:t>
      </w:r>
      <w:r>
        <w:rPr>
          <w:rFonts w:hint="eastAsia" w:ascii="宋体" w:hAnsi="宋体" w:eastAsia="宋体" w:cs="宋体"/>
          <w:kern w:val="0"/>
          <w:sz w:val="24"/>
          <w:lang w:val="zh-CN"/>
        </w:rPr>
        <w:t>基础信息：企业名称、法人代表、所属行业、地理位置、生产周期、联系方式、监测机构等；</w:t>
      </w:r>
    </w:p>
    <w:p>
      <w:pPr>
        <w:pStyle w:val="26"/>
        <w:spacing w:line="360" w:lineRule="auto"/>
        <w:ind w:firstLine="480"/>
        <w:rPr>
          <w:rFonts w:hint="eastAsia" w:ascii="宋体" w:hAnsi="宋体" w:eastAsia="宋体" w:cs="宋体"/>
          <w:kern w:val="0"/>
          <w:sz w:val="24"/>
          <w:lang w:val="zh-CN"/>
        </w:rPr>
      </w:pPr>
      <w:r>
        <w:rPr>
          <w:rFonts w:hint="eastAsia" w:ascii="宋体" w:hAnsi="宋体" w:eastAsia="宋体" w:cs="宋体"/>
          <w:kern w:val="0"/>
          <w:sz w:val="24"/>
        </w:rPr>
        <w:t>2、</w:t>
      </w:r>
      <w:r>
        <w:rPr>
          <w:rFonts w:hint="eastAsia" w:ascii="宋体" w:hAnsi="宋体" w:eastAsia="宋体" w:cs="宋体"/>
          <w:kern w:val="0"/>
          <w:sz w:val="24"/>
          <w:lang w:val="zh-CN"/>
        </w:rPr>
        <w:t>自行监测方案；</w:t>
      </w:r>
    </w:p>
    <w:p>
      <w:pPr>
        <w:pStyle w:val="26"/>
        <w:spacing w:line="360" w:lineRule="auto"/>
        <w:ind w:firstLine="480"/>
        <w:rPr>
          <w:rFonts w:hint="eastAsia" w:ascii="宋体" w:hAnsi="宋体" w:eastAsia="宋体" w:cs="宋体"/>
          <w:kern w:val="0"/>
          <w:sz w:val="24"/>
          <w:lang w:val="zh-CN"/>
        </w:rPr>
      </w:pPr>
      <w:r>
        <w:rPr>
          <w:rFonts w:hint="eastAsia" w:ascii="宋体" w:hAnsi="宋体" w:eastAsia="宋体" w:cs="宋体"/>
          <w:kern w:val="0"/>
          <w:sz w:val="24"/>
        </w:rPr>
        <w:t>3、</w:t>
      </w:r>
      <w:r>
        <w:rPr>
          <w:rFonts w:hint="eastAsia" w:ascii="宋体" w:hAnsi="宋体" w:eastAsia="宋体" w:cs="宋体"/>
          <w:kern w:val="0"/>
          <w:sz w:val="24"/>
          <w:lang w:val="zh-CN"/>
        </w:rPr>
        <w:t>自行监测结果：全部监测点位、监测时间、污染物种类及浓度、标准限值、达标情况、超标倍数、污染物排放方式及排放去向；</w:t>
      </w:r>
    </w:p>
    <w:p>
      <w:pPr>
        <w:pStyle w:val="26"/>
        <w:spacing w:line="360" w:lineRule="auto"/>
        <w:ind w:firstLine="480"/>
        <w:rPr>
          <w:rFonts w:hint="eastAsia" w:ascii="宋体" w:hAnsi="宋体" w:eastAsia="宋体" w:cs="宋体"/>
          <w:kern w:val="0"/>
          <w:sz w:val="24"/>
          <w:lang w:val="zh-CN"/>
        </w:rPr>
      </w:pPr>
      <w:r>
        <w:rPr>
          <w:rFonts w:hint="eastAsia" w:ascii="宋体" w:hAnsi="宋体" w:eastAsia="宋体" w:cs="宋体"/>
          <w:kern w:val="0"/>
          <w:sz w:val="24"/>
        </w:rPr>
        <w:t>4、</w:t>
      </w:r>
      <w:r>
        <w:rPr>
          <w:rFonts w:hint="eastAsia" w:ascii="宋体" w:hAnsi="宋体" w:eastAsia="宋体" w:cs="宋体"/>
          <w:kern w:val="0"/>
          <w:sz w:val="24"/>
          <w:lang w:val="zh-CN"/>
        </w:rPr>
        <w:t>未开展自行监测的原因；</w:t>
      </w:r>
    </w:p>
    <w:p>
      <w:pPr>
        <w:pStyle w:val="26"/>
        <w:spacing w:line="360" w:lineRule="auto"/>
        <w:ind w:firstLine="480"/>
        <w:rPr>
          <w:rFonts w:hint="eastAsia" w:ascii="宋体" w:hAnsi="宋体" w:eastAsia="宋体" w:cs="宋体"/>
          <w:kern w:val="0"/>
          <w:sz w:val="24"/>
          <w:lang w:val="zh-CN"/>
        </w:rPr>
      </w:pPr>
      <w:r>
        <w:rPr>
          <w:rFonts w:hint="eastAsia" w:ascii="宋体" w:hAnsi="宋体" w:eastAsia="宋体" w:cs="宋体"/>
          <w:kern w:val="0"/>
          <w:sz w:val="24"/>
        </w:rPr>
        <w:t>5、</w:t>
      </w:r>
      <w:r>
        <w:rPr>
          <w:rFonts w:hint="eastAsia" w:ascii="宋体" w:hAnsi="宋体" w:eastAsia="宋体" w:cs="宋体"/>
          <w:kern w:val="0"/>
          <w:sz w:val="24"/>
          <w:lang w:val="zh-CN"/>
        </w:rPr>
        <w:t>污染源监测年度报告。</w:t>
      </w:r>
    </w:p>
    <w:p>
      <w:pPr>
        <w:pStyle w:val="26"/>
        <w:spacing w:line="360" w:lineRule="auto"/>
        <w:ind w:firstLine="480"/>
        <w:rPr>
          <w:rFonts w:hint="eastAsia" w:ascii="宋体" w:hAnsi="宋体" w:eastAsia="宋体" w:cs="宋体"/>
          <w:kern w:val="0"/>
          <w:sz w:val="24"/>
        </w:rPr>
      </w:pPr>
      <w:r>
        <w:rPr>
          <w:rFonts w:hint="eastAsia" w:ascii="宋体" w:hAnsi="宋体" w:eastAsia="宋体" w:cs="宋体"/>
          <w:kern w:val="0"/>
          <w:sz w:val="24"/>
        </w:rPr>
        <w:t>（三）公布时限</w:t>
      </w:r>
    </w:p>
    <w:p>
      <w:pPr>
        <w:pStyle w:val="26"/>
        <w:spacing w:line="360" w:lineRule="auto"/>
        <w:ind w:firstLine="480"/>
        <w:rPr>
          <w:rFonts w:hint="eastAsia" w:ascii="宋体" w:hAnsi="宋体" w:eastAsia="宋体" w:cs="宋体"/>
          <w:kern w:val="0"/>
          <w:sz w:val="24"/>
        </w:rPr>
      </w:pPr>
      <w:r>
        <w:rPr>
          <w:rFonts w:hint="eastAsia" w:ascii="宋体" w:hAnsi="宋体" w:eastAsia="宋体" w:cs="宋体"/>
          <w:kern w:val="0"/>
          <w:sz w:val="24"/>
        </w:rPr>
        <w:t>1、基础信息随监测数据一并公布，基础信息、自行监测方案如有调整变化时，则于变更后的五日内公布最新内容；</w:t>
      </w:r>
    </w:p>
    <w:p>
      <w:pPr>
        <w:pStyle w:val="26"/>
        <w:spacing w:line="360" w:lineRule="auto"/>
        <w:ind w:firstLine="480"/>
        <w:rPr>
          <w:rFonts w:hint="eastAsia" w:ascii="宋体" w:hAnsi="宋体" w:eastAsia="宋体" w:cs="宋体"/>
          <w:kern w:val="0"/>
          <w:sz w:val="24"/>
        </w:rPr>
      </w:pPr>
      <w:r>
        <w:rPr>
          <w:rFonts w:hint="eastAsia" w:ascii="宋体" w:hAnsi="宋体" w:eastAsia="宋体" w:cs="宋体"/>
          <w:kern w:val="0"/>
          <w:sz w:val="24"/>
        </w:rPr>
        <w:t>2、手工监测数据于每次监测完成后的次日公布；</w:t>
      </w:r>
    </w:p>
    <w:p>
      <w:pPr>
        <w:pStyle w:val="26"/>
        <w:spacing w:line="360" w:lineRule="auto"/>
        <w:ind w:firstLine="480"/>
        <w:rPr>
          <w:rFonts w:hint="eastAsia" w:eastAsia="仿宋"/>
          <w:b w:val="0"/>
          <w:sz w:val="32"/>
          <w:szCs w:val="32"/>
          <w:lang w:val="en-US" w:eastAsia="zh-CN"/>
        </w:rPr>
      </w:pPr>
      <w:r>
        <w:rPr>
          <w:rFonts w:hint="eastAsia" w:ascii="宋体" w:hAnsi="宋体" w:eastAsia="宋体" w:cs="宋体"/>
          <w:kern w:val="0"/>
          <w:sz w:val="24"/>
        </w:rPr>
        <w:t>3、</w:t>
      </w:r>
      <w:r>
        <w:rPr>
          <w:rFonts w:hint="eastAsia" w:ascii="宋体" w:hAnsi="宋体" w:eastAsia="宋体" w:cs="宋体"/>
          <w:kern w:val="0"/>
          <w:sz w:val="24"/>
          <w:lang w:val="en-US" w:eastAsia="zh-CN"/>
        </w:rPr>
        <w:t>次年</w:t>
      </w:r>
      <w:r>
        <w:rPr>
          <w:rFonts w:hint="eastAsia" w:ascii="宋体" w:hAnsi="宋体" w:eastAsia="宋体" w:cs="宋体"/>
          <w:kern w:val="0"/>
          <w:sz w:val="24"/>
        </w:rPr>
        <w:t>1月底前公布</w:t>
      </w:r>
      <w:r>
        <w:rPr>
          <w:rFonts w:hint="eastAsia" w:ascii="宋体" w:hAnsi="宋体" w:eastAsia="宋体" w:cs="宋体"/>
          <w:kern w:val="0"/>
          <w:sz w:val="24"/>
          <w:lang w:val="en-US" w:eastAsia="zh-CN"/>
        </w:rPr>
        <w:t>前</w:t>
      </w:r>
      <w:r>
        <w:rPr>
          <w:rFonts w:hint="eastAsia" w:ascii="宋体" w:hAnsi="宋体" w:eastAsia="宋体" w:cs="宋体"/>
          <w:kern w:val="0"/>
          <w:sz w:val="24"/>
        </w:rPr>
        <w:t>年度自行监测年度报告</w:t>
      </w:r>
      <w:r>
        <w:rPr>
          <w:rFonts w:hint="eastAsia" w:ascii="宋体" w:hAnsi="宋体" w:eastAsia="宋体" w:cs="宋体"/>
          <w:kern w:val="0"/>
          <w:sz w:val="24"/>
          <w:lang w:eastAsia="zh-CN"/>
        </w:rPr>
        <w:t>。</w:t>
      </w:r>
    </w:p>
    <w:p>
      <w:pPr>
        <w:pStyle w:val="26"/>
        <w:spacing w:line="360" w:lineRule="auto"/>
        <w:ind w:firstLine="480"/>
        <w:rPr>
          <w:rFonts w:hint="eastAsia" w:ascii="宋体" w:hAnsi="宋体" w:eastAsia="宋体" w:cs="宋体"/>
          <w:kern w:val="0"/>
          <w:sz w:val="24"/>
        </w:rPr>
        <w:sectPr>
          <w:pgSz w:w="11906" w:h="16838"/>
          <w:pgMar w:top="1440" w:right="1800" w:bottom="1440" w:left="1800" w:header="851" w:footer="992" w:gutter="0"/>
          <w:cols w:space="720" w:num="1"/>
          <w:docGrid w:type="lines" w:linePitch="312" w:charSpace="0"/>
        </w:sectPr>
      </w:pPr>
    </w:p>
    <w:p>
      <w:pPr>
        <w:spacing w:beforeLines="50" w:afterLines="50" w:line="360" w:lineRule="auto"/>
        <w:jc w:val="center"/>
        <w:outlineLvl w:val="1"/>
        <w:rPr>
          <w:rFonts w:hint="eastAsia" w:ascii="宋体" w:hAnsi="宋体" w:eastAsia="宋体" w:cs="宋体"/>
          <w:b/>
          <w:sz w:val="28"/>
          <w:szCs w:val="28"/>
          <w:lang w:eastAsia="zh-CN"/>
        </w:rPr>
      </w:pPr>
      <w:r>
        <w:rPr>
          <w:rFonts w:hint="eastAsia" w:ascii="宋体" w:hAnsi="宋体" w:eastAsia="宋体" w:cs="宋体"/>
          <w:b/>
          <w:sz w:val="28"/>
          <w:szCs w:val="28"/>
          <w:lang w:eastAsia="zh-CN"/>
        </w:rPr>
        <w:drawing>
          <wp:inline distT="0" distB="0" distL="114300" distR="114300">
            <wp:extent cx="8461375" cy="5931535"/>
            <wp:effectExtent l="0" t="0" r="12065" b="1206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8461375" cy="5931535"/>
                    </a:xfrm>
                    <a:prstGeom prst="rect">
                      <a:avLst/>
                    </a:prstGeom>
                  </pic:spPr>
                </pic:pic>
              </a:graphicData>
            </a:graphic>
          </wp:inline>
        </w:drawing>
      </w: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A99A1"/>
    <w:multiLevelType w:val="singleLevel"/>
    <w:tmpl w:val="064A99A1"/>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YWUyYTk1NGNkN2FmYzM2MzExODU5M2IxZDYwYzAifQ=="/>
  </w:docVars>
  <w:rsids>
    <w:rsidRoot w:val="03170827"/>
    <w:rsid w:val="00020562"/>
    <w:rsid w:val="00027732"/>
    <w:rsid w:val="00036141"/>
    <w:rsid w:val="000410C4"/>
    <w:rsid w:val="000417CC"/>
    <w:rsid w:val="00044B62"/>
    <w:rsid w:val="00046EAA"/>
    <w:rsid w:val="0004769A"/>
    <w:rsid w:val="000509B8"/>
    <w:rsid w:val="000522E2"/>
    <w:rsid w:val="0005329F"/>
    <w:rsid w:val="00064BD8"/>
    <w:rsid w:val="000810B8"/>
    <w:rsid w:val="0008422F"/>
    <w:rsid w:val="0008491A"/>
    <w:rsid w:val="0008496D"/>
    <w:rsid w:val="00094446"/>
    <w:rsid w:val="000B6BF2"/>
    <w:rsid w:val="000B6DEE"/>
    <w:rsid w:val="000D1225"/>
    <w:rsid w:val="000E67D6"/>
    <w:rsid w:val="000F3D25"/>
    <w:rsid w:val="000F6671"/>
    <w:rsid w:val="000F6DBB"/>
    <w:rsid w:val="0010153E"/>
    <w:rsid w:val="0010443E"/>
    <w:rsid w:val="001103B0"/>
    <w:rsid w:val="0011203A"/>
    <w:rsid w:val="00115A1B"/>
    <w:rsid w:val="00121261"/>
    <w:rsid w:val="00130C00"/>
    <w:rsid w:val="001372B0"/>
    <w:rsid w:val="00140B81"/>
    <w:rsid w:val="00143142"/>
    <w:rsid w:val="00143FB9"/>
    <w:rsid w:val="001524B8"/>
    <w:rsid w:val="001552D0"/>
    <w:rsid w:val="00155468"/>
    <w:rsid w:val="00167104"/>
    <w:rsid w:val="00173A6A"/>
    <w:rsid w:val="001817C8"/>
    <w:rsid w:val="001819D7"/>
    <w:rsid w:val="001831D9"/>
    <w:rsid w:val="001937A3"/>
    <w:rsid w:val="00194C14"/>
    <w:rsid w:val="00197422"/>
    <w:rsid w:val="001A50E1"/>
    <w:rsid w:val="001A68B0"/>
    <w:rsid w:val="001C18A2"/>
    <w:rsid w:val="00200A79"/>
    <w:rsid w:val="00222FEB"/>
    <w:rsid w:val="00240E12"/>
    <w:rsid w:val="002430AD"/>
    <w:rsid w:val="0025280B"/>
    <w:rsid w:val="002542B7"/>
    <w:rsid w:val="00256302"/>
    <w:rsid w:val="002636B2"/>
    <w:rsid w:val="00265380"/>
    <w:rsid w:val="002661D9"/>
    <w:rsid w:val="00267ED0"/>
    <w:rsid w:val="00271203"/>
    <w:rsid w:val="00276390"/>
    <w:rsid w:val="00284465"/>
    <w:rsid w:val="00290917"/>
    <w:rsid w:val="002942DA"/>
    <w:rsid w:val="002A26F3"/>
    <w:rsid w:val="002A4ECF"/>
    <w:rsid w:val="002B01DD"/>
    <w:rsid w:val="002B58BA"/>
    <w:rsid w:val="002C3041"/>
    <w:rsid w:val="002F0A85"/>
    <w:rsid w:val="00311A46"/>
    <w:rsid w:val="00325DF3"/>
    <w:rsid w:val="00327B79"/>
    <w:rsid w:val="00332CAF"/>
    <w:rsid w:val="00334A29"/>
    <w:rsid w:val="00335C45"/>
    <w:rsid w:val="00350A06"/>
    <w:rsid w:val="00352A84"/>
    <w:rsid w:val="00357447"/>
    <w:rsid w:val="00357E3A"/>
    <w:rsid w:val="00360F5C"/>
    <w:rsid w:val="003611EE"/>
    <w:rsid w:val="00364F12"/>
    <w:rsid w:val="00371076"/>
    <w:rsid w:val="00381E46"/>
    <w:rsid w:val="00395888"/>
    <w:rsid w:val="00395FF7"/>
    <w:rsid w:val="003A307B"/>
    <w:rsid w:val="003A485F"/>
    <w:rsid w:val="003A6A18"/>
    <w:rsid w:val="003B36A5"/>
    <w:rsid w:val="003B42A9"/>
    <w:rsid w:val="003B48F1"/>
    <w:rsid w:val="003C3D58"/>
    <w:rsid w:val="003C45F7"/>
    <w:rsid w:val="003C4DAD"/>
    <w:rsid w:val="003D0C18"/>
    <w:rsid w:val="003D3189"/>
    <w:rsid w:val="003D32D1"/>
    <w:rsid w:val="003D4B92"/>
    <w:rsid w:val="003E04D8"/>
    <w:rsid w:val="003F1BE1"/>
    <w:rsid w:val="00406B5F"/>
    <w:rsid w:val="0042395A"/>
    <w:rsid w:val="00423AED"/>
    <w:rsid w:val="00427032"/>
    <w:rsid w:val="00431C71"/>
    <w:rsid w:val="0043567A"/>
    <w:rsid w:val="00443908"/>
    <w:rsid w:val="0045106F"/>
    <w:rsid w:val="00465429"/>
    <w:rsid w:val="0047290C"/>
    <w:rsid w:val="00474168"/>
    <w:rsid w:val="00477976"/>
    <w:rsid w:val="004960A3"/>
    <w:rsid w:val="004A1F0E"/>
    <w:rsid w:val="004B036F"/>
    <w:rsid w:val="004B2F5A"/>
    <w:rsid w:val="004D6E06"/>
    <w:rsid w:val="004F237B"/>
    <w:rsid w:val="00505B89"/>
    <w:rsid w:val="00526794"/>
    <w:rsid w:val="005269FA"/>
    <w:rsid w:val="005372CD"/>
    <w:rsid w:val="005429A7"/>
    <w:rsid w:val="00553EB5"/>
    <w:rsid w:val="00555C80"/>
    <w:rsid w:val="00576545"/>
    <w:rsid w:val="00584EE5"/>
    <w:rsid w:val="005A0BA6"/>
    <w:rsid w:val="005A0FC5"/>
    <w:rsid w:val="005A7AD9"/>
    <w:rsid w:val="005B1577"/>
    <w:rsid w:val="005B7B83"/>
    <w:rsid w:val="005C320F"/>
    <w:rsid w:val="005C4D67"/>
    <w:rsid w:val="005C5DFB"/>
    <w:rsid w:val="005D0704"/>
    <w:rsid w:val="005D1FDF"/>
    <w:rsid w:val="005D2E1C"/>
    <w:rsid w:val="005D5DFE"/>
    <w:rsid w:val="006005C6"/>
    <w:rsid w:val="006023E1"/>
    <w:rsid w:val="006137C2"/>
    <w:rsid w:val="00620B53"/>
    <w:rsid w:val="00633EF7"/>
    <w:rsid w:val="00636F91"/>
    <w:rsid w:val="00637D15"/>
    <w:rsid w:val="00642F69"/>
    <w:rsid w:val="00647583"/>
    <w:rsid w:val="0065307F"/>
    <w:rsid w:val="00660C23"/>
    <w:rsid w:val="006632C8"/>
    <w:rsid w:val="00671D61"/>
    <w:rsid w:val="00672D67"/>
    <w:rsid w:val="006744B1"/>
    <w:rsid w:val="00675AC3"/>
    <w:rsid w:val="00676777"/>
    <w:rsid w:val="00684247"/>
    <w:rsid w:val="006923A4"/>
    <w:rsid w:val="00696BF9"/>
    <w:rsid w:val="00697468"/>
    <w:rsid w:val="006A066B"/>
    <w:rsid w:val="006C6893"/>
    <w:rsid w:val="006E1796"/>
    <w:rsid w:val="006F77A6"/>
    <w:rsid w:val="0070789A"/>
    <w:rsid w:val="00715718"/>
    <w:rsid w:val="00721B1D"/>
    <w:rsid w:val="0072387B"/>
    <w:rsid w:val="00723AE1"/>
    <w:rsid w:val="00736EBE"/>
    <w:rsid w:val="007456F5"/>
    <w:rsid w:val="00750B90"/>
    <w:rsid w:val="0075260D"/>
    <w:rsid w:val="007564D9"/>
    <w:rsid w:val="0075714D"/>
    <w:rsid w:val="00763426"/>
    <w:rsid w:val="00770ADA"/>
    <w:rsid w:val="00771CB6"/>
    <w:rsid w:val="00780EAB"/>
    <w:rsid w:val="007850BE"/>
    <w:rsid w:val="00793EE0"/>
    <w:rsid w:val="007A0D11"/>
    <w:rsid w:val="007A4871"/>
    <w:rsid w:val="007A6A59"/>
    <w:rsid w:val="007B151E"/>
    <w:rsid w:val="007C2A36"/>
    <w:rsid w:val="007C2C15"/>
    <w:rsid w:val="007C6118"/>
    <w:rsid w:val="007D69D3"/>
    <w:rsid w:val="007E7BE3"/>
    <w:rsid w:val="007F03A5"/>
    <w:rsid w:val="007F16F0"/>
    <w:rsid w:val="007F24CF"/>
    <w:rsid w:val="007F3503"/>
    <w:rsid w:val="007F66A6"/>
    <w:rsid w:val="007F74BA"/>
    <w:rsid w:val="007F7656"/>
    <w:rsid w:val="008033BC"/>
    <w:rsid w:val="00806DAC"/>
    <w:rsid w:val="0081297E"/>
    <w:rsid w:val="00821B2A"/>
    <w:rsid w:val="00830351"/>
    <w:rsid w:val="00832659"/>
    <w:rsid w:val="008326BE"/>
    <w:rsid w:val="00834434"/>
    <w:rsid w:val="00840467"/>
    <w:rsid w:val="00840618"/>
    <w:rsid w:val="00840A61"/>
    <w:rsid w:val="00842266"/>
    <w:rsid w:val="00846276"/>
    <w:rsid w:val="00853295"/>
    <w:rsid w:val="00853B4C"/>
    <w:rsid w:val="00855D35"/>
    <w:rsid w:val="00857100"/>
    <w:rsid w:val="00860DB3"/>
    <w:rsid w:val="00861693"/>
    <w:rsid w:val="008648AD"/>
    <w:rsid w:val="00870D00"/>
    <w:rsid w:val="00877174"/>
    <w:rsid w:val="00880251"/>
    <w:rsid w:val="00885F0A"/>
    <w:rsid w:val="00886837"/>
    <w:rsid w:val="008905A7"/>
    <w:rsid w:val="008906DF"/>
    <w:rsid w:val="00890D5B"/>
    <w:rsid w:val="00897EDA"/>
    <w:rsid w:val="008A4F58"/>
    <w:rsid w:val="008A5411"/>
    <w:rsid w:val="008A6C19"/>
    <w:rsid w:val="008A7BFC"/>
    <w:rsid w:val="008B0636"/>
    <w:rsid w:val="008B30C0"/>
    <w:rsid w:val="008C0397"/>
    <w:rsid w:val="008C1ED7"/>
    <w:rsid w:val="008C7823"/>
    <w:rsid w:val="008D1DAD"/>
    <w:rsid w:val="008E7D52"/>
    <w:rsid w:val="008F4532"/>
    <w:rsid w:val="008F6CF9"/>
    <w:rsid w:val="00904489"/>
    <w:rsid w:val="00904A5A"/>
    <w:rsid w:val="0091170D"/>
    <w:rsid w:val="00916635"/>
    <w:rsid w:val="00917EB3"/>
    <w:rsid w:val="00921C89"/>
    <w:rsid w:val="009240CE"/>
    <w:rsid w:val="0093219A"/>
    <w:rsid w:val="009356B1"/>
    <w:rsid w:val="00937082"/>
    <w:rsid w:val="00945950"/>
    <w:rsid w:val="009472BD"/>
    <w:rsid w:val="00950E38"/>
    <w:rsid w:val="00950E8D"/>
    <w:rsid w:val="009527B8"/>
    <w:rsid w:val="00952F8A"/>
    <w:rsid w:val="00961F46"/>
    <w:rsid w:val="00965C6D"/>
    <w:rsid w:val="00972CD1"/>
    <w:rsid w:val="00976174"/>
    <w:rsid w:val="00985B7A"/>
    <w:rsid w:val="009860B4"/>
    <w:rsid w:val="00996FCF"/>
    <w:rsid w:val="009A7679"/>
    <w:rsid w:val="009D6C58"/>
    <w:rsid w:val="009E3375"/>
    <w:rsid w:val="009F55C4"/>
    <w:rsid w:val="009F6D50"/>
    <w:rsid w:val="00A13754"/>
    <w:rsid w:val="00A14813"/>
    <w:rsid w:val="00A21A4B"/>
    <w:rsid w:val="00A2336B"/>
    <w:rsid w:val="00A317F7"/>
    <w:rsid w:val="00A3552A"/>
    <w:rsid w:val="00A3718A"/>
    <w:rsid w:val="00A46A98"/>
    <w:rsid w:val="00A47D20"/>
    <w:rsid w:val="00A6394D"/>
    <w:rsid w:val="00A76547"/>
    <w:rsid w:val="00AB54ED"/>
    <w:rsid w:val="00AB65CF"/>
    <w:rsid w:val="00AD6BCC"/>
    <w:rsid w:val="00AF4793"/>
    <w:rsid w:val="00B0141E"/>
    <w:rsid w:val="00B0288D"/>
    <w:rsid w:val="00B12921"/>
    <w:rsid w:val="00B153CD"/>
    <w:rsid w:val="00B219DB"/>
    <w:rsid w:val="00B30D52"/>
    <w:rsid w:val="00B36DDD"/>
    <w:rsid w:val="00B45214"/>
    <w:rsid w:val="00B46D58"/>
    <w:rsid w:val="00B5718E"/>
    <w:rsid w:val="00B60883"/>
    <w:rsid w:val="00B627A2"/>
    <w:rsid w:val="00B64DD0"/>
    <w:rsid w:val="00B67AE7"/>
    <w:rsid w:val="00B749F5"/>
    <w:rsid w:val="00B823F6"/>
    <w:rsid w:val="00B85CE4"/>
    <w:rsid w:val="00B9039B"/>
    <w:rsid w:val="00B905DB"/>
    <w:rsid w:val="00BA0645"/>
    <w:rsid w:val="00BA1290"/>
    <w:rsid w:val="00BB3B43"/>
    <w:rsid w:val="00BB64D7"/>
    <w:rsid w:val="00BD3194"/>
    <w:rsid w:val="00BD6446"/>
    <w:rsid w:val="00BE0752"/>
    <w:rsid w:val="00BE2A7A"/>
    <w:rsid w:val="00BE3EB5"/>
    <w:rsid w:val="00BF4B44"/>
    <w:rsid w:val="00BF550B"/>
    <w:rsid w:val="00BF720E"/>
    <w:rsid w:val="00C00EDE"/>
    <w:rsid w:val="00C05BD2"/>
    <w:rsid w:val="00C06DA2"/>
    <w:rsid w:val="00C07693"/>
    <w:rsid w:val="00C31021"/>
    <w:rsid w:val="00C32007"/>
    <w:rsid w:val="00C3214B"/>
    <w:rsid w:val="00C46E45"/>
    <w:rsid w:val="00C51D82"/>
    <w:rsid w:val="00C53F01"/>
    <w:rsid w:val="00C5548E"/>
    <w:rsid w:val="00C67B9F"/>
    <w:rsid w:val="00C71C74"/>
    <w:rsid w:val="00C7299B"/>
    <w:rsid w:val="00C903E8"/>
    <w:rsid w:val="00C908BC"/>
    <w:rsid w:val="00C90E14"/>
    <w:rsid w:val="00C91662"/>
    <w:rsid w:val="00C94084"/>
    <w:rsid w:val="00CA5A0D"/>
    <w:rsid w:val="00CC417D"/>
    <w:rsid w:val="00CE110D"/>
    <w:rsid w:val="00CE7428"/>
    <w:rsid w:val="00CF6461"/>
    <w:rsid w:val="00D05055"/>
    <w:rsid w:val="00D13A1F"/>
    <w:rsid w:val="00D153A1"/>
    <w:rsid w:val="00D30A95"/>
    <w:rsid w:val="00D31556"/>
    <w:rsid w:val="00D3264D"/>
    <w:rsid w:val="00D3382A"/>
    <w:rsid w:val="00D40E5E"/>
    <w:rsid w:val="00D40FFD"/>
    <w:rsid w:val="00D51E2B"/>
    <w:rsid w:val="00D52FAF"/>
    <w:rsid w:val="00D56091"/>
    <w:rsid w:val="00D66F07"/>
    <w:rsid w:val="00D71E86"/>
    <w:rsid w:val="00D80492"/>
    <w:rsid w:val="00D8348B"/>
    <w:rsid w:val="00D844CE"/>
    <w:rsid w:val="00D92A64"/>
    <w:rsid w:val="00D936FA"/>
    <w:rsid w:val="00D94BFC"/>
    <w:rsid w:val="00DA0A7B"/>
    <w:rsid w:val="00DA2A3D"/>
    <w:rsid w:val="00DA5E59"/>
    <w:rsid w:val="00DB0822"/>
    <w:rsid w:val="00DB3A9B"/>
    <w:rsid w:val="00DB3AAF"/>
    <w:rsid w:val="00DC4F61"/>
    <w:rsid w:val="00DD3B6D"/>
    <w:rsid w:val="00DD6132"/>
    <w:rsid w:val="00DD72A8"/>
    <w:rsid w:val="00DE1A38"/>
    <w:rsid w:val="00DE3E23"/>
    <w:rsid w:val="00E01ABE"/>
    <w:rsid w:val="00E04976"/>
    <w:rsid w:val="00E108A6"/>
    <w:rsid w:val="00E11A02"/>
    <w:rsid w:val="00E13E4E"/>
    <w:rsid w:val="00E1786E"/>
    <w:rsid w:val="00E22AA8"/>
    <w:rsid w:val="00E249CE"/>
    <w:rsid w:val="00E3198E"/>
    <w:rsid w:val="00E31CA1"/>
    <w:rsid w:val="00E35D38"/>
    <w:rsid w:val="00E45E0D"/>
    <w:rsid w:val="00E465FB"/>
    <w:rsid w:val="00E468C0"/>
    <w:rsid w:val="00E473E9"/>
    <w:rsid w:val="00E474F5"/>
    <w:rsid w:val="00E52EF4"/>
    <w:rsid w:val="00E5458E"/>
    <w:rsid w:val="00E55B0A"/>
    <w:rsid w:val="00E567D8"/>
    <w:rsid w:val="00E6348D"/>
    <w:rsid w:val="00E712F0"/>
    <w:rsid w:val="00E71502"/>
    <w:rsid w:val="00E71A0E"/>
    <w:rsid w:val="00E73F67"/>
    <w:rsid w:val="00E851A2"/>
    <w:rsid w:val="00E95E62"/>
    <w:rsid w:val="00EA2A1C"/>
    <w:rsid w:val="00EA69D6"/>
    <w:rsid w:val="00EB3852"/>
    <w:rsid w:val="00EB396E"/>
    <w:rsid w:val="00EB48C9"/>
    <w:rsid w:val="00ED1B66"/>
    <w:rsid w:val="00ED31A1"/>
    <w:rsid w:val="00ED3679"/>
    <w:rsid w:val="00EE02B6"/>
    <w:rsid w:val="00EE24BA"/>
    <w:rsid w:val="00EF1A43"/>
    <w:rsid w:val="00F1256D"/>
    <w:rsid w:val="00F13E47"/>
    <w:rsid w:val="00F14F4F"/>
    <w:rsid w:val="00F156B5"/>
    <w:rsid w:val="00F327F4"/>
    <w:rsid w:val="00F33F6D"/>
    <w:rsid w:val="00F359C7"/>
    <w:rsid w:val="00F40C6D"/>
    <w:rsid w:val="00F469BB"/>
    <w:rsid w:val="00F5458B"/>
    <w:rsid w:val="00F612CD"/>
    <w:rsid w:val="00F7320A"/>
    <w:rsid w:val="00F748F0"/>
    <w:rsid w:val="00F77E3B"/>
    <w:rsid w:val="00F87DEB"/>
    <w:rsid w:val="00F933B2"/>
    <w:rsid w:val="00FA1304"/>
    <w:rsid w:val="00FB306A"/>
    <w:rsid w:val="00FC3D7F"/>
    <w:rsid w:val="00FD3129"/>
    <w:rsid w:val="00FD4556"/>
    <w:rsid w:val="00FD47F5"/>
    <w:rsid w:val="00FE714B"/>
    <w:rsid w:val="00FE77A9"/>
    <w:rsid w:val="00FE7AF8"/>
    <w:rsid w:val="01A26265"/>
    <w:rsid w:val="02BE4653"/>
    <w:rsid w:val="03170827"/>
    <w:rsid w:val="03A0145D"/>
    <w:rsid w:val="062C12FB"/>
    <w:rsid w:val="073608BD"/>
    <w:rsid w:val="0C1554CD"/>
    <w:rsid w:val="0CEE072F"/>
    <w:rsid w:val="0D086AAD"/>
    <w:rsid w:val="0D7D37EA"/>
    <w:rsid w:val="0DAB5C22"/>
    <w:rsid w:val="0F667E9A"/>
    <w:rsid w:val="0FE27A42"/>
    <w:rsid w:val="121B5CA3"/>
    <w:rsid w:val="13023D80"/>
    <w:rsid w:val="13AD3398"/>
    <w:rsid w:val="13C8203B"/>
    <w:rsid w:val="18191AFF"/>
    <w:rsid w:val="18DF7E0B"/>
    <w:rsid w:val="1A05316C"/>
    <w:rsid w:val="1A5A2491"/>
    <w:rsid w:val="1BDE73D0"/>
    <w:rsid w:val="1DF670DC"/>
    <w:rsid w:val="1F0248FA"/>
    <w:rsid w:val="206819EE"/>
    <w:rsid w:val="242F0BC9"/>
    <w:rsid w:val="24D71902"/>
    <w:rsid w:val="27105760"/>
    <w:rsid w:val="28724E95"/>
    <w:rsid w:val="291669F6"/>
    <w:rsid w:val="2CD67201"/>
    <w:rsid w:val="2D006DA5"/>
    <w:rsid w:val="2D5D0ECE"/>
    <w:rsid w:val="2E840805"/>
    <w:rsid w:val="2FDF65FC"/>
    <w:rsid w:val="30D870F5"/>
    <w:rsid w:val="30DD076F"/>
    <w:rsid w:val="31B2783D"/>
    <w:rsid w:val="325807B8"/>
    <w:rsid w:val="32AB0439"/>
    <w:rsid w:val="339A7135"/>
    <w:rsid w:val="353879E8"/>
    <w:rsid w:val="389D5361"/>
    <w:rsid w:val="38A83313"/>
    <w:rsid w:val="3B553BE4"/>
    <w:rsid w:val="3B8E1677"/>
    <w:rsid w:val="3F2D613F"/>
    <w:rsid w:val="3F44668E"/>
    <w:rsid w:val="40A75583"/>
    <w:rsid w:val="40F54C1C"/>
    <w:rsid w:val="420D50D8"/>
    <w:rsid w:val="4410698F"/>
    <w:rsid w:val="499B0057"/>
    <w:rsid w:val="4B6F6F22"/>
    <w:rsid w:val="4BB31D62"/>
    <w:rsid w:val="4D003805"/>
    <w:rsid w:val="4D735F65"/>
    <w:rsid w:val="4EB30C3A"/>
    <w:rsid w:val="51B73AB6"/>
    <w:rsid w:val="52413E69"/>
    <w:rsid w:val="539616E9"/>
    <w:rsid w:val="54271281"/>
    <w:rsid w:val="556D4243"/>
    <w:rsid w:val="57B61DA2"/>
    <w:rsid w:val="5C5E5A08"/>
    <w:rsid w:val="5D9E37B1"/>
    <w:rsid w:val="644F2CF5"/>
    <w:rsid w:val="66AF5709"/>
    <w:rsid w:val="671D2D89"/>
    <w:rsid w:val="68E728E7"/>
    <w:rsid w:val="6A210D70"/>
    <w:rsid w:val="6BF7593F"/>
    <w:rsid w:val="6DEA4935"/>
    <w:rsid w:val="6E166328"/>
    <w:rsid w:val="707276FB"/>
    <w:rsid w:val="71FD337C"/>
    <w:rsid w:val="72D63964"/>
    <w:rsid w:val="74122F8E"/>
    <w:rsid w:val="745C25E0"/>
    <w:rsid w:val="76A9294B"/>
    <w:rsid w:val="78854A2D"/>
    <w:rsid w:val="79312887"/>
    <w:rsid w:val="79C52F98"/>
    <w:rsid w:val="7B930B83"/>
    <w:rsid w:val="7BA619FC"/>
    <w:rsid w:val="7BC95145"/>
    <w:rsid w:val="7D133726"/>
    <w:rsid w:val="7D7D0D1A"/>
    <w:rsid w:val="7E9C1ABA"/>
    <w:rsid w:val="7EED7217"/>
    <w:rsid w:val="7F0216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adjustRightInd w:val="0"/>
      <w:snapToGrid w:val="0"/>
      <w:spacing w:line="500" w:lineRule="exact"/>
      <w:outlineLvl w:val="2"/>
    </w:pPr>
    <w:rPr>
      <w:rFonts w:ascii="宋体" w:hAnsi="宋体"/>
      <w:color w:val="000000"/>
      <w:spacing w:val="20"/>
      <w:kern w:val="16"/>
      <w:sz w:val="28"/>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sz w:val="20"/>
      <w:szCs w:val="20"/>
    </w:rPr>
  </w:style>
  <w:style w:type="paragraph" w:styleId="6">
    <w:name w:val="Document Map"/>
    <w:basedOn w:val="1"/>
    <w:link w:val="57"/>
    <w:qFormat/>
    <w:uiPriority w:val="0"/>
    <w:rPr>
      <w:rFonts w:ascii="宋体" w:eastAsia="宋体"/>
      <w:sz w:val="18"/>
      <w:szCs w:val="18"/>
    </w:rPr>
  </w:style>
  <w:style w:type="paragraph" w:styleId="7">
    <w:name w:val="toc 5"/>
    <w:basedOn w:val="1"/>
    <w:next w:val="1"/>
    <w:unhideWhenUsed/>
    <w:qFormat/>
    <w:uiPriority w:val="39"/>
    <w:pPr>
      <w:ind w:left="840"/>
      <w:jc w:val="left"/>
    </w:pPr>
    <w:rPr>
      <w:sz w:val="20"/>
      <w:szCs w:val="20"/>
    </w:rPr>
  </w:style>
  <w:style w:type="paragraph" w:styleId="8">
    <w:name w:val="toc 3"/>
    <w:basedOn w:val="1"/>
    <w:next w:val="1"/>
    <w:unhideWhenUsed/>
    <w:qFormat/>
    <w:uiPriority w:val="39"/>
    <w:pPr>
      <w:ind w:left="420"/>
      <w:jc w:val="left"/>
    </w:pPr>
    <w:rPr>
      <w:sz w:val="20"/>
      <w:szCs w:val="20"/>
    </w:rPr>
  </w:style>
  <w:style w:type="paragraph" w:styleId="9">
    <w:name w:val="toc 8"/>
    <w:basedOn w:val="1"/>
    <w:next w:val="1"/>
    <w:unhideWhenUsed/>
    <w:qFormat/>
    <w:uiPriority w:val="39"/>
    <w:pPr>
      <w:ind w:left="1470"/>
      <w:jc w:val="left"/>
    </w:pPr>
    <w:rPr>
      <w:sz w:val="20"/>
      <w:szCs w:val="20"/>
    </w:rPr>
  </w:style>
  <w:style w:type="paragraph" w:styleId="10">
    <w:name w:val="Date"/>
    <w:basedOn w:val="1"/>
    <w:next w:val="1"/>
    <w:link w:val="35"/>
    <w:qFormat/>
    <w:uiPriority w:val="0"/>
    <w:pPr>
      <w:ind w:left="100" w:leftChars="2500"/>
    </w:pPr>
  </w:style>
  <w:style w:type="paragraph" w:styleId="11">
    <w:name w:val="Balloon Text"/>
    <w:basedOn w:val="1"/>
    <w:link w:val="33"/>
    <w:qFormat/>
    <w:uiPriority w:val="0"/>
    <w:rPr>
      <w:sz w:val="18"/>
      <w:szCs w:val="18"/>
    </w:rPr>
  </w:style>
  <w:style w:type="paragraph" w:styleId="12">
    <w:name w:val="footer"/>
    <w:basedOn w:val="1"/>
    <w:link w:val="34"/>
    <w:qFormat/>
    <w:uiPriority w:val="0"/>
    <w:pPr>
      <w:tabs>
        <w:tab w:val="center" w:pos="4153"/>
        <w:tab w:val="right" w:pos="8306"/>
      </w:tabs>
      <w:snapToGrid w:val="0"/>
      <w:jc w:val="left"/>
    </w:pPr>
    <w:rPr>
      <w:sz w:val="18"/>
      <w:szCs w:val="18"/>
    </w:rPr>
  </w:style>
  <w:style w:type="paragraph" w:styleId="13">
    <w:name w:val="header"/>
    <w:basedOn w:val="1"/>
    <w:qFormat/>
    <w:uiPriority w:val="0"/>
    <w:pPr>
      <w:widowControl/>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qFormat/>
    <w:uiPriority w:val="39"/>
    <w:pPr>
      <w:tabs>
        <w:tab w:val="right" w:leader="dot" w:pos="8296"/>
      </w:tabs>
      <w:spacing w:before="240" w:after="120" w:line="360" w:lineRule="auto"/>
      <w:jc w:val="left"/>
    </w:pPr>
    <w:rPr>
      <w:rFonts w:cs="仿宋_GB2312" w:asciiTheme="majorEastAsia" w:hAnsiTheme="majorEastAsia" w:eastAsiaTheme="majorEastAsia"/>
      <w:b/>
      <w:bCs/>
      <w:sz w:val="24"/>
    </w:rPr>
  </w:style>
  <w:style w:type="paragraph" w:styleId="15">
    <w:name w:val="toc 4"/>
    <w:basedOn w:val="1"/>
    <w:next w:val="1"/>
    <w:unhideWhenUsed/>
    <w:qFormat/>
    <w:uiPriority w:val="39"/>
    <w:pPr>
      <w:ind w:left="630"/>
      <w:jc w:val="left"/>
    </w:pPr>
    <w:rPr>
      <w:sz w:val="20"/>
      <w:szCs w:val="20"/>
    </w:rPr>
  </w:style>
  <w:style w:type="paragraph" w:styleId="16">
    <w:name w:val="toc 6"/>
    <w:basedOn w:val="1"/>
    <w:next w:val="1"/>
    <w:unhideWhenUsed/>
    <w:qFormat/>
    <w:uiPriority w:val="39"/>
    <w:pPr>
      <w:ind w:left="1050"/>
      <w:jc w:val="left"/>
    </w:pPr>
    <w:rPr>
      <w:sz w:val="20"/>
      <w:szCs w:val="20"/>
    </w:rPr>
  </w:style>
  <w:style w:type="paragraph" w:styleId="17">
    <w:name w:val="toc 2"/>
    <w:basedOn w:val="1"/>
    <w:next w:val="1"/>
    <w:qFormat/>
    <w:uiPriority w:val="39"/>
    <w:pPr>
      <w:spacing w:before="120"/>
      <w:ind w:left="210"/>
      <w:jc w:val="left"/>
    </w:pPr>
    <w:rPr>
      <w:i/>
      <w:iCs/>
      <w:sz w:val="20"/>
      <w:szCs w:val="20"/>
    </w:rPr>
  </w:style>
  <w:style w:type="paragraph" w:styleId="18">
    <w:name w:val="toc 9"/>
    <w:basedOn w:val="1"/>
    <w:next w:val="1"/>
    <w:unhideWhenUsed/>
    <w:qFormat/>
    <w:uiPriority w:val="39"/>
    <w:pPr>
      <w:ind w:left="1680"/>
      <w:jc w:val="left"/>
    </w:pPr>
    <w:rPr>
      <w:sz w:val="20"/>
      <w:szCs w:val="20"/>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color w:val="185ECF"/>
      <w:u w:val="none"/>
    </w:rPr>
  </w:style>
  <w:style w:type="character" w:styleId="23">
    <w:name w:val="Emphasis"/>
    <w:basedOn w:val="21"/>
    <w:qFormat/>
    <w:uiPriority w:val="0"/>
  </w:style>
  <w:style w:type="character" w:styleId="24">
    <w:name w:val="Hyperlink"/>
    <w:basedOn w:val="21"/>
    <w:qFormat/>
    <w:uiPriority w:val="99"/>
    <w:rPr>
      <w:color w:val="185ECF"/>
      <w:u w:val="none"/>
    </w:rPr>
  </w:style>
  <w:style w:type="character" w:customStyle="1" w:styleId="25">
    <w:name w:val="标题 1 Char"/>
    <w:basedOn w:val="21"/>
    <w:link w:val="2"/>
    <w:qFormat/>
    <w:uiPriority w:val="9"/>
    <w:rPr>
      <w:rFonts w:asciiTheme="minorHAnsi" w:hAnsiTheme="minorHAnsi" w:eastAsiaTheme="minorEastAsia" w:cstheme="minorBidi"/>
      <w:b/>
      <w:bCs/>
      <w:kern w:val="44"/>
      <w:sz w:val="44"/>
      <w:szCs w:val="44"/>
    </w:rPr>
  </w:style>
  <w:style w:type="paragraph" w:customStyle="1" w:styleId="26">
    <w:name w:val="列出段落1"/>
    <w:basedOn w:val="1"/>
    <w:qFormat/>
    <w:uiPriority w:val="0"/>
    <w:pPr>
      <w:ind w:firstLine="420" w:firstLineChars="200"/>
    </w:pPr>
  </w:style>
  <w:style w:type="paragraph" w:customStyle="1" w:styleId="27">
    <w:name w:val="_Style 1"/>
    <w:basedOn w:val="1"/>
    <w:qFormat/>
    <w:uiPriority w:val="0"/>
    <w:pPr>
      <w:widowControl/>
      <w:spacing w:line="252" w:lineRule="auto"/>
      <w:ind w:left="720"/>
      <w:contextualSpacing/>
      <w:jc w:val="left"/>
    </w:pPr>
    <w:rPr>
      <w:rFonts w:ascii="Cambria" w:hAnsi="Cambria"/>
      <w:kern w:val="0"/>
      <w:sz w:val="22"/>
      <w:szCs w:val="22"/>
      <w:lang w:eastAsia="en-US" w:bidi="en-US"/>
    </w:rPr>
  </w:style>
  <w:style w:type="character" w:customStyle="1" w:styleId="28">
    <w:name w:val="shenbao"/>
    <w:basedOn w:val="21"/>
    <w:qFormat/>
    <w:uiPriority w:val="0"/>
    <w:rPr>
      <w:color w:val="EF6334"/>
    </w:rPr>
  </w:style>
  <w:style w:type="character" w:customStyle="1" w:styleId="29">
    <w:name w:val="chakan"/>
    <w:basedOn w:val="21"/>
    <w:qFormat/>
    <w:uiPriority w:val="0"/>
    <w:rPr>
      <w:color w:val="0064EA"/>
    </w:rPr>
  </w:style>
  <w:style w:type="character" w:customStyle="1" w:styleId="30">
    <w:name w:val="checkbox2"/>
    <w:basedOn w:val="21"/>
    <w:qFormat/>
    <w:uiPriority w:val="0"/>
  </w:style>
  <w:style w:type="character" w:customStyle="1" w:styleId="31">
    <w:name w:val="showhidemsg1"/>
    <w:basedOn w:val="21"/>
    <w:qFormat/>
    <w:uiPriority w:val="0"/>
  </w:style>
  <w:style w:type="character" w:customStyle="1" w:styleId="32">
    <w:name w:val="checkbox"/>
    <w:basedOn w:val="21"/>
    <w:qFormat/>
    <w:uiPriority w:val="0"/>
  </w:style>
  <w:style w:type="character" w:customStyle="1" w:styleId="33">
    <w:name w:val="批注框文本 Char"/>
    <w:basedOn w:val="21"/>
    <w:link w:val="11"/>
    <w:qFormat/>
    <w:uiPriority w:val="0"/>
    <w:rPr>
      <w:rFonts w:asciiTheme="minorHAnsi" w:hAnsiTheme="minorHAnsi" w:eastAsiaTheme="minorEastAsia" w:cstheme="minorBidi"/>
      <w:kern w:val="2"/>
      <w:sz w:val="18"/>
      <w:szCs w:val="18"/>
    </w:rPr>
  </w:style>
  <w:style w:type="character" w:customStyle="1" w:styleId="34">
    <w:name w:val="页脚 Char"/>
    <w:basedOn w:val="21"/>
    <w:link w:val="12"/>
    <w:qFormat/>
    <w:uiPriority w:val="0"/>
    <w:rPr>
      <w:rFonts w:asciiTheme="minorHAnsi" w:hAnsiTheme="minorHAnsi" w:eastAsiaTheme="minorEastAsia" w:cstheme="minorBidi"/>
      <w:kern w:val="2"/>
      <w:sz w:val="18"/>
      <w:szCs w:val="18"/>
    </w:rPr>
  </w:style>
  <w:style w:type="character" w:customStyle="1" w:styleId="35">
    <w:name w:val="日期 Char"/>
    <w:basedOn w:val="21"/>
    <w:link w:val="10"/>
    <w:qFormat/>
    <w:uiPriority w:val="0"/>
    <w:rPr>
      <w:rFonts w:asciiTheme="minorHAnsi" w:hAnsiTheme="minorHAnsi" w:eastAsiaTheme="minorEastAsia" w:cstheme="minorBidi"/>
      <w:kern w:val="2"/>
      <w:sz w:val="21"/>
      <w:szCs w:val="24"/>
    </w:rPr>
  </w:style>
  <w:style w:type="paragraph" w:styleId="36">
    <w:name w:val="List Paragraph"/>
    <w:basedOn w:val="1"/>
    <w:unhideWhenUsed/>
    <w:qFormat/>
    <w:uiPriority w:val="99"/>
    <w:pPr>
      <w:ind w:firstLine="420" w:firstLineChars="200"/>
    </w:pPr>
  </w:style>
  <w:style w:type="paragraph" w:customStyle="1" w:styleId="37">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38">
    <w:name w:val="正文_16"/>
    <w:qFormat/>
    <w:uiPriority w:val="0"/>
    <w:pPr>
      <w:widowControl w:val="0"/>
      <w:jc w:val="both"/>
    </w:pPr>
    <w:rPr>
      <w:rFonts w:ascii="Calibri" w:hAnsi="Calibri" w:eastAsia="宋体" w:cs="Times New Roman"/>
      <w:kern w:val="2"/>
      <w:sz w:val="21"/>
      <w:lang w:val="en-US" w:eastAsia="zh-CN" w:bidi="ar-SA"/>
    </w:rPr>
  </w:style>
  <w:style w:type="paragraph" w:customStyle="1" w:styleId="39">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40">
    <w:name w:val="正文_3"/>
    <w:qFormat/>
    <w:uiPriority w:val="0"/>
    <w:pPr>
      <w:widowControl w:val="0"/>
      <w:jc w:val="both"/>
    </w:pPr>
    <w:rPr>
      <w:rFonts w:ascii="Calibri" w:hAnsi="Calibri" w:eastAsia="宋体" w:cs="Times New Roman"/>
      <w:kern w:val="2"/>
      <w:sz w:val="21"/>
      <w:lang w:val="en-US" w:eastAsia="zh-CN" w:bidi="ar-SA"/>
    </w:rPr>
  </w:style>
  <w:style w:type="paragraph" w:customStyle="1" w:styleId="41">
    <w:name w:val="正文_4"/>
    <w:qFormat/>
    <w:uiPriority w:val="0"/>
    <w:pPr>
      <w:widowControl w:val="0"/>
      <w:jc w:val="both"/>
    </w:pPr>
    <w:rPr>
      <w:rFonts w:ascii="Calibri" w:hAnsi="Calibri" w:eastAsia="宋体" w:cs="Times New Roman"/>
      <w:kern w:val="2"/>
      <w:sz w:val="21"/>
      <w:lang w:val="en-US" w:eastAsia="zh-CN" w:bidi="ar-SA"/>
    </w:rPr>
  </w:style>
  <w:style w:type="paragraph" w:customStyle="1" w:styleId="42">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43">
    <w:name w:val="正文_13"/>
    <w:qFormat/>
    <w:uiPriority w:val="0"/>
    <w:pPr>
      <w:widowControl w:val="0"/>
      <w:jc w:val="both"/>
    </w:pPr>
    <w:rPr>
      <w:rFonts w:ascii="Calibri" w:hAnsi="Calibri" w:eastAsia="宋体" w:cs="Times New Roman"/>
      <w:kern w:val="2"/>
      <w:sz w:val="21"/>
      <w:lang w:val="en-US" w:eastAsia="zh-CN" w:bidi="ar-SA"/>
    </w:rPr>
  </w:style>
  <w:style w:type="character" w:customStyle="1" w:styleId="44">
    <w:name w:val="jb_bg"/>
    <w:basedOn w:val="21"/>
    <w:qFormat/>
    <w:uiPriority w:val="0"/>
    <w:rPr>
      <w:color w:val="505050"/>
      <w:sz w:val="18"/>
      <w:szCs w:val="18"/>
    </w:rPr>
  </w:style>
  <w:style w:type="character" w:customStyle="1" w:styleId="45">
    <w:name w:val="sz_bg"/>
    <w:basedOn w:val="21"/>
    <w:qFormat/>
    <w:uiPriority w:val="0"/>
    <w:rPr>
      <w:vanish/>
    </w:rPr>
  </w:style>
  <w:style w:type="character" w:customStyle="1" w:styleId="46">
    <w:name w:val="kx_bg"/>
    <w:basedOn w:val="21"/>
    <w:qFormat/>
    <w:uiPriority w:val="0"/>
    <w:rPr>
      <w:color w:val="505050"/>
      <w:sz w:val="18"/>
      <w:szCs w:val="18"/>
    </w:rPr>
  </w:style>
  <w:style w:type="character" w:customStyle="1" w:styleId="47">
    <w:name w:val="gn_bg"/>
    <w:basedOn w:val="21"/>
    <w:qFormat/>
    <w:uiPriority w:val="0"/>
    <w:rPr>
      <w:color w:val="505050"/>
      <w:sz w:val="18"/>
      <w:szCs w:val="18"/>
    </w:rPr>
  </w:style>
  <w:style w:type="character" w:customStyle="1" w:styleId="48">
    <w:name w:val="jy_bg"/>
    <w:basedOn w:val="21"/>
    <w:qFormat/>
    <w:uiPriority w:val="0"/>
    <w:rPr>
      <w:color w:val="505050"/>
      <w:sz w:val="18"/>
      <w:szCs w:val="18"/>
    </w:rPr>
  </w:style>
  <w:style w:type="character" w:customStyle="1" w:styleId="49">
    <w:name w:val="bds_nopic"/>
    <w:basedOn w:val="21"/>
    <w:qFormat/>
    <w:uiPriority w:val="0"/>
  </w:style>
  <w:style w:type="character" w:customStyle="1" w:styleId="50">
    <w:name w:val="bds_more"/>
    <w:basedOn w:val="21"/>
    <w:qFormat/>
    <w:uiPriority w:val="0"/>
    <w:rPr>
      <w:rFonts w:hint="eastAsia" w:ascii="宋体" w:hAnsi="宋体" w:eastAsia="宋体" w:cs="宋体"/>
    </w:rPr>
  </w:style>
  <w:style w:type="character" w:customStyle="1" w:styleId="51">
    <w:name w:val="bds_more1"/>
    <w:basedOn w:val="21"/>
    <w:qFormat/>
    <w:uiPriority w:val="0"/>
  </w:style>
  <w:style w:type="character" w:customStyle="1" w:styleId="52">
    <w:name w:val="bds_more2"/>
    <w:basedOn w:val="21"/>
    <w:qFormat/>
    <w:uiPriority w:val="0"/>
  </w:style>
  <w:style w:type="character" w:customStyle="1" w:styleId="53">
    <w:name w:val="bds_nopic1"/>
    <w:basedOn w:val="21"/>
    <w:qFormat/>
    <w:uiPriority w:val="0"/>
  </w:style>
  <w:style w:type="character" w:customStyle="1" w:styleId="54">
    <w:name w:val="bds_nopic2"/>
    <w:basedOn w:val="21"/>
    <w:qFormat/>
    <w:uiPriority w:val="0"/>
  </w:style>
  <w:style w:type="character" w:customStyle="1" w:styleId="55">
    <w:name w:val="bds_more3"/>
    <w:basedOn w:val="21"/>
    <w:qFormat/>
    <w:uiPriority w:val="0"/>
  </w:style>
  <w:style w:type="character" w:customStyle="1" w:styleId="56">
    <w:name w:val="bds_more4"/>
    <w:basedOn w:val="21"/>
    <w:qFormat/>
    <w:uiPriority w:val="0"/>
  </w:style>
  <w:style w:type="character" w:customStyle="1" w:styleId="57">
    <w:name w:val="文档结构图 Char"/>
    <w:basedOn w:val="21"/>
    <w:link w:val="6"/>
    <w:qFormat/>
    <w:uiPriority w:val="0"/>
    <w:rPr>
      <w:rFonts w:ascii="宋体" w:hAnsiTheme="minorHAnsi" w:cstheme="minorBidi"/>
      <w:kern w:val="2"/>
      <w:sz w:val="18"/>
      <w:szCs w:val="18"/>
    </w:rPr>
  </w:style>
  <w:style w:type="paragraph" w:customStyle="1" w:styleId="58">
    <w:name w:val="正文_14"/>
    <w:qFormat/>
    <w:uiPriority w:val="0"/>
    <w:pPr>
      <w:widowControl w:val="0"/>
      <w:jc w:val="both"/>
    </w:pPr>
    <w:rPr>
      <w:rFonts w:ascii="Calibri" w:hAnsi="Calibri" w:eastAsia="宋体" w:cs="Times New Roman"/>
      <w:kern w:val="2"/>
      <w:sz w:val="21"/>
      <w:lang w:val="en-US" w:eastAsia="zh-CN" w:bidi="ar-SA"/>
    </w:rPr>
  </w:style>
  <w:style w:type="paragraph" w:customStyle="1" w:styleId="59">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60">
    <w:name w:val="正文_26"/>
    <w:qFormat/>
    <w:uiPriority w:val="0"/>
    <w:pPr>
      <w:widowControl w:val="0"/>
      <w:jc w:val="both"/>
    </w:pPr>
    <w:rPr>
      <w:rFonts w:ascii="Calibri" w:hAnsi="Calibri" w:eastAsia="宋体" w:cs="Times New Roman"/>
      <w:kern w:val="2"/>
      <w:sz w:val="21"/>
      <w:lang w:val="en-US" w:eastAsia="zh-CN" w:bidi="ar-SA"/>
    </w:rPr>
  </w:style>
  <w:style w:type="paragraph" w:customStyle="1" w:styleId="61">
    <w:name w:val="正文_21"/>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8C59B7-72B9-4282-8317-B1D74023991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17</Pages>
  <Words>8730</Words>
  <Characters>9495</Characters>
  <Lines>172</Lines>
  <Paragraphs>48</Paragraphs>
  <TotalTime>2</TotalTime>
  <ScaleCrop>false</ScaleCrop>
  <LinksUpToDate>false</LinksUpToDate>
  <CharactersWithSpaces>9567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2020-07-19T03:55:00Z</dcterms:created>
  <dc:creator>Administrator</dc:creator>
  <cp:lastModifiedBy>Administrator</cp:lastModifiedBy>
  <cp:lastPrinted>2021-08-02T06:54:00Z</cp:lastPrinted>
  <dcterms:modified xsi:type="dcterms:W3CDTF">2023-01-15T06:12:51Z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7F5CC2B7931B45939F1B523CE08A5DE4</vt:lpwstr>
  </property>
</Properties>
</file>