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ind w:firstLine="0" w:firstLineChars="0"/>
        <w:jc w:val="center"/>
        <w:rPr>
          <w:rFonts w:ascii="Times New Roman" w:hAnsi="Times New Roman"/>
          <w:b/>
          <w:color w:val="000000" w:themeColor="text1"/>
          <w:sz w:val="44"/>
          <w:szCs w:val="44"/>
          <w14:textFill>
            <w14:solidFill>
              <w14:schemeClr w14:val="tx1"/>
            </w14:solidFill>
          </w14:textFill>
        </w:rPr>
      </w:pPr>
    </w:p>
    <w:p>
      <w:pPr>
        <w:pStyle w:val="2"/>
        <w:tabs>
          <w:tab w:val="left" w:pos="3348"/>
        </w:tabs>
        <w:rPr>
          <w:color w:val="000000" w:themeColor="text1"/>
          <w14:textFill>
            <w14:solidFill>
              <w14:schemeClr w14:val="tx1"/>
            </w14:solidFill>
          </w14:textFill>
        </w:rPr>
      </w:pPr>
      <w:r>
        <w:rPr>
          <w:color w:val="000000" w:themeColor="text1"/>
          <w14:textFill>
            <w14:solidFill>
              <w14:schemeClr w14:val="tx1"/>
            </w14:solidFill>
          </w14:textFill>
        </w:rPr>
        <w:tab/>
      </w:r>
    </w:p>
    <w:p>
      <w:pPr>
        <w:pStyle w:val="2"/>
        <w:rPr>
          <w:color w:val="000000" w:themeColor="text1"/>
          <w14:textFill>
            <w14:solidFill>
              <w14:schemeClr w14:val="tx1"/>
            </w14:solidFill>
          </w14:textFill>
        </w:rPr>
      </w:pPr>
    </w:p>
    <w:p>
      <w:pPr>
        <w:overflowPunct w:val="0"/>
        <w:ind w:firstLine="0" w:firstLineChars="0"/>
        <w:jc w:val="center"/>
        <w:rPr>
          <w:rFonts w:ascii="Times New Roman" w:hAnsi="Times New Roman"/>
          <w:b/>
          <w:color w:val="000000" w:themeColor="text1"/>
          <w:sz w:val="44"/>
          <w:szCs w:val="44"/>
          <w14:textFill>
            <w14:solidFill>
              <w14:schemeClr w14:val="tx1"/>
            </w14:solidFill>
          </w14:textFill>
        </w:rPr>
      </w:pPr>
    </w:p>
    <w:p>
      <w:pPr>
        <w:widowControl/>
        <w:adjustRightInd/>
        <w:snapToGrid/>
        <w:spacing w:before="312" w:beforeLines="100" w:after="312" w:afterLines="100" w:line="720" w:lineRule="auto"/>
        <w:ind w:firstLine="0" w:firstLineChars="0"/>
        <w:jc w:val="center"/>
        <w:rPr>
          <w:rFonts w:ascii="Times New Roman" w:hAnsi="Times New Roman" w:eastAsia="仿宋_GB2312"/>
          <w:b/>
          <w:color w:val="000000" w:themeColor="text1"/>
          <w:sz w:val="48"/>
          <w:szCs w:val="48"/>
          <w14:textFill>
            <w14:solidFill>
              <w14:schemeClr w14:val="tx1"/>
            </w14:solidFill>
          </w14:textFill>
        </w:rPr>
      </w:pPr>
      <w:r>
        <w:rPr>
          <w:rFonts w:hint="eastAsia" w:ascii="Times New Roman" w:hAnsi="Times New Roman" w:eastAsia="仿宋_GB2312"/>
          <w:b/>
          <w:color w:val="000000" w:themeColor="text1"/>
          <w:sz w:val="48"/>
          <w:szCs w:val="48"/>
          <w14:textFill>
            <w14:solidFill>
              <w14:schemeClr w14:val="tx1"/>
            </w14:solidFill>
          </w14:textFill>
        </w:rPr>
        <w:t>陕西华鑫特种钢铁集团有限公司</w:t>
      </w:r>
    </w:p>
    <w:p>
      <w:pPr>
        <w:widowControl/>
        <w:adjustRightInd/>
        <w:snapToGrid/>
        <w:spacing w:before="312" w:beforeLines="100" w:after="312" w:afterLines="100" w:line="720" w:lineRule="auto"/>
        <w:ind w:firstLine="0" w:firstLineChars="0"/>
        <w:jc w:val="center"/>
        <w:rPr>
          <w:rFonts w:ascii="Times New Roman" w:hAnsi="Times New Roman" w:eastAsia="仿宋_GB2312"/>
          <w:b/>
          <w:color w:val="000000" w:themeColor="text1"/>
          <w:sz w:val="48"/>
          <w:szCs w:val="48"/>
          <w14:textFill>
            <w14:solidFill>
              <w14:schemeClr w14:val="tx1"/>
            </w14:solidFill>
          </w14:textFill>
        </w:rPr>
      </w:pPr>
      <w:r>
        <w:rPr>
          <w:rFonts w:hint="eastAsia" w:ascii="Times New Roman" w:hAnsi="Times New Roman" w:eastAsia="仿宋_GB2312"/>
          <w:b/>
          <w:color w:val="000000" w:themeColor="text1"/>
          <w:sz w:val="48"/>
          <w:szCs w:val="48"/>
          <w14:textFill>
            <w14:solidFill>
              <w14:schemeClr w14:val="tx1"/>
            </w14:solidFill>
          </w14:textFill>
        </w:rPr>
        <w:t>突发环境事件应急预案</w:t>
      </w:r>
    </w:p>
    <w:p>
      <w:pPr>
        <w:widowControl/>
        <w:adjustRightInd/>
        <w:snapToGrid/>
        <w:spacing w:before="312" w:beforeLines="100" w:after="312" w:afterLines="100" w:line="720" w:lineRule="auto"/>
        <w:ind w:firstLine="0" w:firstLineChars="0"/>
        <w:jc w:val="center"/>
        <w:rPr>
          <w:rFonts w:ascii="Times New Roman" w:hAnsi="Times New Roman" w:eastAsia="仿宋_GB2312"/>
          <w:b/>
          <w:color w:val="000000" w:themeColor="text1"/>
          <w:sz w:val="48"/>
          <w:szCs w:val="48"/>
          <w14:textFill>
            <w14:solidFill>
              <w14:schemeClr w14:val="tx1"/>
            </w14:solidFill>
          </w14:textFill>
        </w:rPr>
      </w:pPr>
      <w:r>
        <w:rPr>
          <w:rFonts w:hint="eastAsia" w:ascii="Times New Roman" w:hAnsi="Times New Roman" w:eastAsia="仿宋_GB2312"/>
          <w:b/>
          <w:color w:val="000000" w:themeColor="text1"/>
          <w:sz w:val="48"/>
          <w:szCs w:val="48"/>
          <w14:textFill>
            <w14:solidFill>
              <w14:schemeClr w14:val="tx1"/>
            </w14:solidFill>
          </w14:textFill>
        </w:rPr>
        <w:t>编 制 说 明</w:t>
      </w:r>
    </w:p>
    <w:p>
      <w:pPr>
        <w:ind w:firstLine="0" w:firstLineChars="0"/>
        <w:jc w:val="center"/>
        <w:rPr>
          <w:rFonts w:ascii="Times New Roman" w:hAnsi="Times New Roman"/>
          <w:b/>
          <w:color w:val="000000" w:themeColor="text1"/>
          <w:szCs w:val="28"/>
          <w14:textFill>
            <w14:solidFill>
              <w14:schemeClr w14:val="tx1"/>
            </w14:solidFill>
          </w14:textFill>
        </w:rPr>
      </w:pPr>
    </w:p>
    <w:p>
      <w:pPr>
        <w:ind w:firstLine="0" w:firstLineChars="0"/>
        <w:jc w:val="center"/>
        <w:rPr>
          <w:rFonts w:ascii="Times New Roman" w:hAnsi="Times New Roman"/>
          <w:b/>
          <w:color w:val="000000" w:themeColor="text1"/>
          <w:szCs w:val="28"/>
          <w14:textFill>
            <w14:solidFill>
              <w14:schemeClr w14:val="tx1"/>
            </w14:solidFill>
          </w14:textFill>
        </w:rPr>
      </w:pPr>
    </w:p>
    <w:p>
      <w:pPr>
        <w:ind w:firstLine="0" w:firstLineChars="0"/>
        <w:jc w:val="center"/>
        <w:rPr>
          <w:rFonts w:ascii="Times New Roman" w:hAnsi="Times New Roman"/>
          <w:b/>
          <w:color w:val="000000" w:themeColor="text1"/>
          <w:szCs w:val="28"/>
          <w14:textFill>
            <w14:solidFill>
              <w14:schemeClr w14:val="tx1"/>
            </w14:solidFill>
          </w14:textFill>
        </w:rPr>
      </w:pPr>
    </w:p>
    <w:p>
      <w:pPr>
        <w:ind w:firstLine="0" w:firstLineChars="0"/>
        <w:jc w:val="center"/>
        <w:rPr>
          <w:rFonts w:ascii="Times New Roman" w:hAnsi="Times New Roman"/>
          <w:b/>
          <w:color w:val="000000" w:themeColor="text1"/>
          <w:szCs w:val="28"/>
          <w14:textFill>
            <w14:solidFill>
              <w14:schemeClr w14:val="tx1"/>
            </w14:solidFill>
          </w14:textFill>
        </w:rPr>
      </w:pPr>
    </w:p>
    <w:p>
      <w:pPr>
        <w:ind w:firstLine="0" w:firstLineChars="0"/>
        <w:jc w:val="center"/>
        <w:rPr>
          <w:rFonts w:ascii="Times New Roman" w:hAnsi="Times New Roman"/>
          <w:b/>
          <w:color w:val="000000" w:themeColor="text1"/>
          <w:szCs w:val="28"/>
          <w14:textFill>
            <w14:solidFill>
              <w14:schemeClr w14:val="tx1"/>
            </w14:solidFill>
          </w14:textFill>
        </w:rPr>
      </w:pPr>
    </w:p>
    <w:p>
      <w:pPr>
        <w:ind w:firstLine="0" w:firstLineChars="0"/>
        <w:jc w:val="center"/>
        <w:rPr>
          <w:rFonts w:ascii="Times New Roman" w:hAnsi="Times New Roman"/>
          <w:b/>
          <w:color w:val="000000" w:themeColor="text1"/>
          <w:szCs w:val="28"/>
          <w14:textFill>
            <w14:solidFill>
              <w14:schemeClr w14:val="tx1"/>
            </w14:solidFill>
          </w14:textFill>
        </w:rPr>
      </w:pPr>
      <w:bookmarkStart w:id="6" w:name="_GoBack"/>
      <w:bookmarkEnd w:id="6"/>
    </w:p>
    <w:p>
      <w:pPr>
        <w:ind w:firstLine="0" w:firstLineChars="0"/>
        <w:jc w:val="center"/>
        <w:rPr>
          <w:rFonts w:ascii="Times New Roman" w:hAnsi="Times New Roman"/>
          <w:b/>
          <w:color w:val="000000" w:themeColor="text1"/>
          <w:szCs w:val="28"/>
          <w14:textFill>
            <w14:solidFill>
              <w14:schemeClr w14:val="tx1"/>
            </w14:solidFill>
          </w14:textFill>
        </w:rPr>
      </w:pPr>
    </w:p>
    <w:p>
      <w:pPr>
        <w:ind w:firstLine="0" w:firstLineChars="0"/>
        <w:jc w:val="center"/>
        <w:rPr>
          <w:rFonts w:ascii="Times New Roman" w:hAnsi="Times New Roman"/>
          <w:b/>
          <w:color w:val="000000" w:themeColor="text1"/>
          <w:szCs w:val="28"/>
          <w14:textFill>
            <w14:solidFill>
              <w14:schemeClr w14:val="tx1"/>
            </w14:solidFill>
          </w14:textFill>
        </w:rPr>
      </w:pPr>
    </w:p>
    <w:p>
      <w:pPr>
        <w:ind w:firstLine="0" w:firstLineChars="0"/>
        <w:rPr>
          <w:rFonts w:ascii="Times New Roman" w:hAnsi="Times New Roman"/>
          <w:b/>
          <w:color w:val="000000" w:themeColor="text1"/>
          <w:szCs w:val="28"/>
          <w14:textFill>
            <w14:solidFill>
              <w14:schemeClr w14:val="tx1"/>
            </w14:solidFill>
          </w14:textFill>
        </w:rPr>
      </w:pPr>
    </w:p>
    <w:p>
      <w:pPr>
        <w:spacing w:before="312" w:beforeLines="100" w:after="312" w:afterLines="100" w:line="480" w:lineRule="exact"/>
        <w:ind w:firstLine="0" w:firstLineChars="0"/>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陕西华鑫特种钢铁集团有限公司</w:t>
      </w:r>
    </w:p>
    <w:p>
      <w:pPr>
        <w:spacing w:before="312" w:beforeLines="100" w:after="312" w:afterLines="100" w:line="480" w:lineRule="exact"/>
        <w:ind w:firstLine="0" w:firstLineChars="0"/>
        <w:jc w:val="center"/>
        <w:rPr>
          <w:rFonts w:ascii="Times New Roman" w:hAnsi="Times New Roman"/>
          <w:b/>
          <w:color w:val="000000" w:themeColor="text1"/>
          <w:sz w:val="36"/>
          <w:szCs w:val="36"/>
          <w14:textFill>
            <w14:solidFill>
              <w14:schemeClr w14:val="tx1"/>
            </w14:solidFill>
          </w14:textFill>
        </w:rPr>
      </w:pPr>
      <w:r>
        <w:rPr>
          <w:rFonts w:ascii="Times New Roman" w:hAnsi="Times New Roman"/>
          <w:b/>
          <w:color w:val="000000" w:themeColor="text1"/>
          <w:sz w:val="36"/>
          <w:szCs w:val="36"/>
          <w14:textFill>
            <w14:solidFill>
              <w14:schemeClr w14:val="tx1"/>
            </w14:solidFill>
          </w14:textFill>
        </w:rPr>
        <w:t>20</w:t>
      </w:r>
      <w:r>
        <w:rPr>
          <w:rFonts w:hint="eastAsia" w:ascii="Times New Roman" w:hAnsi="Times New Roman"/>
          <w:b/>
          <w:color w:val="000000" w:themeColor="text1"/>
          <w:sz w:val="36"/>
          <w:szCs w:val="36"/>
          <w14:textFill>
            <w14:solidFill>
              <w14:schemeClr w14:val="tx1"/>
            </w14:solidFill>
          </w14:textFill>
        </w:rPr>
        <w:t>20</w:t>
      </w:r>
      <w:r>
        <w:rPr>
          <w:rFonts w:ascii="Times New Roman" w:hAnsi="Times New Roman"/>
          <w:b/>
          <w:color w:val="000000" w:themeColor="text1"/>
          <w:sz w:val="36"/>
          <w:szCs w:val="36"/>
          <w14:textFill>
            <w14:solidFill>
              <w14:schemeClr w14:val="tx1"/>
            </w14:solidFill>
          </w14:textFill>
        </w:rPr>
        <w:t>年</w:t>
      </w:r>
      <w:r>
        <w:rPr>
          <w:rFonts w:hint="eastAsia" w:ascii="Times New Roman" w:hAnsi="Times New Roman"/>
          <w:b/>
          <w:color w:val="000000" w:themeColor="text1"/>
          <w:sz w:val="36"/>
          <w:szCs w:val="36"/>
          <w:lang w:val="en-US" w:eastAsia="zh-CN"/>
          <w14:textFill>
            <w14:solidFill>
              <w14:schemeClr w14:val="tx1"/>
            </w14:solidFill>
          </w14:textFill>
        </w:rPr>
        <w:t>6</w:t>
      </w:r>
      <w:r>
        <w:rPr>
          <w:rFonts w:ascii="Times New Roman" w:hAnsi="Times New Roman"/>
          <w:b/>
          <w:color w:val="000000" w:themeColor="text1"/>
          <w:sz w:val="36"/>
          <w:szCs w:val="36"/>
          <w14:textFill>
            <w14:solidFill>
              <w14:schemeClr w14:val="tx1"/>
            </w14:solidFill>
          </w14:textFill>
        </w:rPr>
        <w:t>月</w:t>
      </w:r>
    </w:p>
    <w:p>
      <w:pPr>
        <w:pStyle w:val="2"/>
        <w:rPr>
          <w:color w:val="000000" w:themeColor="text1"/>
          <w14:textFill>
            <w14:solidFill>
              <w14:schemeClr w14:val="tx1"/>
            </w14:solidFill>
          </w14:textFill>
        </w:rPr>
      </w:pPr>
    </w:p>
    <w:p>
      <w:pPr>
        <w:ind w:firstLine="560"/>
        <w:rPr>
          <w:color w:val="000000" w:themeColor="text1"/>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389" w:right="1418" w:bottom="1418" w:left="1418" w:header="567" w:footer="992" w:gutter="0"/>
          <w:pgNumType w:start="0"/>
          <w:cols w:space="720" w:num="1"/>
          <w:titlePg/>
          <w:docGrid w:type="lines" w:linePitch="312" w:charSpace="0"/>
        </w:sectPr>
      </w:pPr>
      <w:r>
        <w:rPr>
          <w:color w:val="000000" w:themeColor="text1"/>
          <w14:textFill>
            <w14:solidFill>
              <w14:schemeClr w14:val="tx1"/>
            </w14:solidFill>
          </w14:textFill>
        </w:rPr>
        <w:br w:type="page"/>
      </w:r>
    </w:p>
    <w:p>
      <w:pPr>
        <w:widowControl/>
        <w:spacing w:before="156" w:beforeLines="50" w:after="156" w:afterLines="50" w:line="480" w:lineRule="exact"/>
        <w:ind w:firstLine="0" w:firstLineChars="0"/>
        <w:jc w:val="left"/>
        <w:outlineLvl w:val="0"/>
        <w:rPr>
          <w:rFonts w:ascii="Times New Roman" w:hAnsi="Times New Roman" w:eastAsia="仿宋_GB2312"/>
          <w:b/>
          <w:color w:val="000000" w:themeColor="text1"/>
          <w:szCs w:val="28"/>
          <w14:textFill>
            <w14:solidFill>
              <w14:schemeClr w14:val="tx1"/>
            </w14:solidFill>
          </w14:textFill>
        </w:rPr>
      </w:pPr>
      <w:r>
        <w:rPr>
          <w:rFonts w:hint="eastAsia" w:ascii="Times New Roman" w:hAnsi="Times New Roman" w:eastAsia="仿宋_GB2312"/>
          <w:b/>
          <w:color w:val="000000" w:themeColor="text1"/>
          <w:szCs w:val="28"/>
          <w14:textFill>
            <w14:solidFill>
              <w14:schemeClr w14:val="tx1"/>
            </w14:solidFill>
          </w14:textFill>
        </w:rPr>
        <w:t>一、</w:t>
      </w:r>
      <w:r>
        <w:rPr>
          <w:rFonts w:ascii="Times New Roman" w:hAnsi="Times New Roman" w:eastAsia="仿宋_GB2312"/>
          <w:b/>
          <w:color w:val="000000" w:themeColor="text1"/>
          <w:szCs w:val="28"/>
          <w14:textFill>
            <w14:solidFill>
              <w14:schemeClr w14:val="tx1"/>
            </w14:solidFill>
          </w14:textFill>
        </w:rPr>
        <w:t>应急预案编制过程概述</w:t>
      </w:r>
    </w:p>
    <w:p>
      <w:pPr>
        <w:widowControl/>
        <w:ind w:firstLine="560"/>
        <w:jc w:val="left"/>
        <w:rPr>
          <w:rFonts w:ascii="Times New Roman" w:hAnsi="Times New Roman" w:eastAsia="仿宋_GB2312"/>
          <w:color w:val="000000" w:themeColor="text1"/>
          <w:szCs w:val="28"/>
          <w14:textFill>
            <w14:solidFill>
              <w14:schemeClr w14:val="tx1"/>
            </w14:solidFill>
          </w14:textFill>
        </w:rPr>
      </w:pPr>
      <w:bookmarkStart w:id="0" w:name="_Toc18001"/>
      <w:bookmarkStart w:id="1" w:name="_Toc28324"/>
      <w:bookmarkStart w:id="2" w:name="_Toc5447"/>
      <w:bookmarkStart w:id="3" w:name="_Toc18037"/>
      <w:bookmarkStart w:id="4" w:name="_Toc31596"/>
      <w:bookmarkStart w:id="5" w:name="_Toc16995"/>
      <w:r>
        <w:rPr>
          <w:rFonts w:hint="eastAsia" w:ascii="Times New Roman" w:hAnsi="Times New Roman" w:eastAsia="仿宋_GB2312"/>
          <w:color w:val="000000" w:themeColor="text1"/>
          <w:szCs w:val="28"/>
          <w14:textFill>
            <w14:solidFill>
              <w14:schemeClr w14:val="tx1"/>
            </w14:solidFill>
          </w14:textFill>
        </w:rPr>
        <w:t>二零一六年六月，陕西华鑫特种钢铁集团有限公司编制了《陕西华鑫特种钢铁集团有限公司突发环境事件应急预案》（编号：HX-2016-01，版本号01）。突发环境事件应急预案每三年至少修订一次，</w:t>
      </w:r>
      <w:r>
        <w:rPr>
          <w:rFonts w:ascii="Times New Roman" w:hAnsi="Times New Roman" w:eastAsia="仿宋_GB2312"/>
          <w:color w:val="000000" w:themeColor="text1"/>
          <w:szCs w:val="28"/>
          <w14:textFill>
            <w14:solidFill>
              <w14:schemeClr w14:val="tx1"/>
            </w14:solidFill>
          </w14:textFill>
        </w:rPr>
        <w:t>为规范和加强公司的突发环境事件应急预案的管理，进一步建立健全和完善应急预案体系</w:t>
      </w:r>
      <w:r>
        <w:rPr>
          <w:rFonts w:hint="eastAsia" w:ascii="Times New Roman" w:hAnsi="Times New Roman" w:eastAsia="仿宋_GB2312"/>
          <w:color w:val="000000" w:themeColor="text1"/>
          <w:szCs w:val="28"/>
          <w14:textFill>
            <w14:solidFill>
              <w14:schemeClr w14:val="tx1"/>
            </w14:solidFill>
          </w14:textFill>
        </w:rPr>
        <w:t>，需对其进行修订，现将</w:t>
      </w:r>
      <w:r>
        <w:rPr>
          <w:rFonts w:ascii="Times New Roman" w:hAnsi="Times New Roman" w:eastAsia="仿宋_GB2312"/>
          <w:color w:val="000000" w:themeColor="text1"/>
          <w:szCs w:val="28"/>
          <w14:textFill>
            <w14:solidFill>
              <w14:schemeClr w14:val="tx1"/>
            </w14:solidFill>
          </w14:textFill>
        </w:rPr>
        <w:t>《</w:t>
      </w:r>
      <w:r>
        <w:rPr>
          <w:rFonts w:hint="eastAsia" w:ascii="Times New Roman" w:hAnsi="Times New Roman" w:eastAsia="仿宋_GB2312"/>
          <w:color w:val="000000" w:themeColor="text1"/>
          <w:szCs w:val="28"/>
          <w14:textFill>
            <w14:solidFill>
              <w14:schemeClr w14:val="tx1"/>
            </w14:solidFill>
          </w14:textFill>
        </w:rPr>
        <w:t>陕西华鑫特种钢铁集团有限公司</w:t>
      </w:r>
      <w:r>
        <w:rPr>
          <w:rFonts w:ascii="Times New Roman" w:hAnsi="Times New Roman" w:eastAsia="仿宋_GB2312"/>
          <w:color w:val="000000" w:themeColor="text1"/>
          <w:szCs w:val="28"/>
          <w14:textFill>
            <w14:solidFill>
              <w14:schemeClr w14:val="tx1"/>
            </w14:solidFill>
          </w14:textFill>
        </w:rPr>
        <w:t>突发环境事件应急预案》（简称“预案”）的编制过程、编制原则、编制依据、主要内容、征求意见及采纳情况、公司工艺流程图和平面布置图等涉及应急预案编制的相关情况进行如下说明：</w:t>
      </w:r>
    </w:p>
    <w:p>
      <w:pPr>
        <w:widowControl/>
        <w:ind w:firstLine="562"/>
        <w:jc w:val="left"/>
        <w:rPr>
          <w:rFonts w:ascii="Times New Roman" w:hAnsi="Times New Roman" w:eastAsia="仿宋_GB2312"/>
          <w:b/>
          <w:color w:val="000000" w:themeColor="text1"/>
          <w:szCs w:val="28"/>
          <w14:textFill>
            <w14:solidFill>
              <w14:schemeClr w14:val="tx1"/>
            </w14:solidFill>
          </w14:textFill>
        </w:rPr>
      </w:pPr>
      <w:r>
        <w:rPr>
          <w:rFonts w:hint="eastAsia" w:ascii="Times New Roman" w:hAnsi="Times New Roman" w:eastAsia="仿宋_GB2312"/>
          <w:b/>
          <w:color w:val="000000" w:themeColor="text1"/>
          <w:szCs w:val="28"/>
          <w14:textFill>
            <w14:solidFill>
              <w14:schemeClr w14:val="tx1"/>
            </w14:solidFill>
          </w14:textFill>
        </w:rPr>
        <w:t>1.</w:t>
      </w:r>
      <w:r>
        <w:rPr>
          <w:rFonts w:ascii="Times New Roman" w:hAnsi="Times New Roman" w:eastAsia="仿宋_GB2312"/>
          <w:b/>
          <w:color w:val="000000" w:themeColor="text1"/>
          <w:szCs w:val="28"/>
          <w14:textFill>
            <w14:solidFill>
              <w14:schemeClr w14:val="tx1"/>
            </w14:solidFill>
          </w14:textFill>
        </w:rPr>
        <w:t>成立</w:t>
      </w:r>
      <w:bookmarkEnd w:id="0"/>
      <w:bookmarkEnd w:id="1"/>
      <w:bookmarkEnd w:id="2"/>
      <w:bookmarkEnd w:id="3"/>
      <w:bookmarkEnd w:id="4"/>
      <w:bookmarkEnd w:id="5"/>
      <w:r>
        <w:rPr>
          <w:rFonts w:ascii="Times New Roman" w:hAnsi="Times New Roman" w:eastAsia="仿宋_GB2312"/>
          <w:b/>
          <w:color w:val="000000" w:themeColor="text1"/>
          <w:szCs w:val="28"/>
          <w14:textFill>
            <w14:solidFill>
              <w14:schemeClr w14:val="tx1"/>
            </w14:solidFill>
          </w14:textFill>
        </w:rPr>
        <w:t>应急预案编制小组</w:t>
      </w:r>
    </w:p>
    <w:p>
      <w:pPr>
        <w:ind w:firstLine="560"/>
        <w:rPr>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结合</w:t>
      </w:r>
      <w:r>
        <w:rPr>
          <w:rFonts w:hint="eastAsia" w:ascii="Times New Roman" w:hAnsi="Times New Roman" w:eastAsia="仿宋_GB2312"/>
          <w:color w:val="000000" w:themeColor="text1"/>
          <w:szCs w:val="28"/>
          <w14:textFill>
            <w14:solidFill>
              <w14:schemeClr w14:val="tx1"/>
            </w14:solidFill>
          </w14:textFill>
        </w:rPr>
        <w:t>公司</w:t>
      </w:r>
      <w:r>
        <w:rPr>
          <w:rFonts w:ascii="Times New Roman" w:hAnsi="Times New Roman" w:eastAsia="仿宋_GB2312"/>
          <w:color w:val="000000" w:themeColor="text1"/>
          <w:szCs w:val="28"/>
          <w14:textFill>
            <w14:solidFill>
              <w14:schemeClr w14:val="tx1"/>
            </w14:solidFill>
          </w14:textFill>
        </w:rPr>
        <w:t>各成员职能分工，成立以</w:t>
      </w:r>
      <w:r>
        <w:rPr>
          <w:rFonts w:hint="eastAsia" w:ascii="Times New Roman" w:hAnsi="Times New Roman" w:eastAsia="仿宋_GB2312"/>
          <w:color w:val="000000" w:themeColor="text1"/>
          <w:szCs w:val="28"/>
          <w14:textFill>
            <w14:solidFill>
              <w14:schemeClr w14:val="tx1"/>
            </w14:solidFill>
          </w14:textFill>
        </w:rPr>
        <w:t>总经理刘正平</w:t>
      </w:r>
      <w:r>
        <w:rPr>
          <w:rFonts w:ascii="Times New Roman" w:hAnsi="Times New Roman" w:eastAsia="仿宋_GB2312"/>
          <w:color w:val="000000" w:themeColor="text1"/>
          <w:szCs w:val="28"/>
          <w14:textFill>
            <w14:solidFill>
              <w14:schemeClr w14:val="tx1"/>
            </w14:solidFill>
          </w14:textFill>
        </w:rPr>
        <w:t>为领导的应急预案编制工作组，</w:t>
      </w:r>
      <w:r>
        <w:rPr>
          <w:rFonts w:hint="eastAsia" w:ascii="Times New Roman" w:hAnsi="Times New Roman" w:eastAsia="仿宋_GB2312"/>
          <w:color w:val="000000" w:themeColor="text1"/>
          <w:szCs w:val="28"/>
          <w14:textFill>
            <w14:solidFill>
              <w14:schemeClr w14:val="tx1"/>
            </w14:solidFill>
          </w14:textFill>
        </w:rPr>
        <w:t>主要成员有经理及其他员工组成，</w:t>
      </w:r>
      <w:r>
        <w:rPr>
          <w:color w:val="000000" w:themeColor="text1"/>
          <w:szCs w:val="28"/>
          <w14:textFill>
            <w14:solidFill>
              <w14:schemeClr w14:val="tx1"/>
            </w14:solidFill>
          </w14:textFill>
        </w:rPr>
        <w:t>同时公司委托专业机构指导编制《</w:t>
      </w:r>
      <w:r>
        <w:rPr>
          <w:rFonts w:hint="eastAsia"/>
          <w:color w:val="000000" w:themeColor="text1"/>
          <w:szCs w:val="28"/>
          <w14:textFill>
            <w14:solidFill>
              <w14:schemeClr w14:val="tx1"/>
            </w14:solidFill>
          </w14:textFill>
        </w:rPr>
        <w:t>陕西华鑫特种钢铁集团有限公司突发环境事件应急预案</w:t>
      </w:r>
      <w:r>
        <w:rPr>
          <w:color w:val="000000" w:themeColor="text1"/>
          <w:szCs w:val="28"/>
          <w14:textFill>
            <w14:solidFill>
              <w14:schemeClr w14:val="tx1"/>
            </w14:solidFill>
          </w14:textFill>
        </w:rPr>
        <w:t>》，为公司突发环境事件应急救援工作提供了有力的技术支持和专业指导。</w:t>
      </w:r>
    </w:p>
    <w:p>
      <w:pPr>
        <w:widowControl/>
        <w:ind w:firstLine="562"/>
        <w:jc w:val="left"/>
        <w:rPr>
          <w:rFonts w:ascii="Times New Roman" w:hAnsi="Times New Roman" w:eastAsia="仿宋_GB2312"/>
          <w:b/>
          <w:color w:val="000000" w:themeColor="text1"/>
          <w:szCs w:val="28"/>
          <w14:textFill>
            <w14:solidFill>
              <w14:schemeClr w14:val="tx1"/>
            </w14:solidFill>
          </w14:textFill>
        </w:rPr>
      </w:pPr>
      <w:r>
        <w:rPr>
          <w:rFonts w:hint="eastAsia" w:ascii="Times New Roman" w:hAnsi="Times New Roman" w:eastAsia="仿宋_GB2312"/>
          <w:b/>
          <w:color w:val="000000" w:themeColor="text1"/>
          <w:szCs w:val="28"/>
          <w14:textFill>
            <w14:solidFill>
              <w14:schemeClr w14:val="tx1"/>
            </w14:solidFill>
          </w14:textFill>
        </w:rPr>
        <w:t>2.开展环境风险评估和环境应急资源调查</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确定环境风险源，并对风险源进行了分析。</w:t>
      </w:r>
      <w:r>
        <w:rPr>
          <w:rFonts w:hint="eastAsia" w:ascii="Times New Roman" w:hAnsi="Times New Roman" w:eastAsia="仿宋_GB2312"/>
          <w:color w:val="000000" w:themeColor="text1"/>
          <w:szCs w:val="28"/>
          <w14:textFill>
            <w14:solidFill>
              <w14:schemeClr w14:val="tx1"/>
            </w14:solidFill>
          </w14:textFill>
        </w:rPr>
        <w:t>陕西华鑫特种钢铁集团有限公司</w:t>
      </w:r>
      <w:r>
        <w:rPr>
          <w:rFonts w:ascii="Times New Roman" w:hAnsi="Times New Roman" w:eastAsia="仿宋_GB2312"/>
          <w:color w:val="000000" w:themeColor="text1"/>
          <w:szCs w:val="28"/>
          <w14:textFill>
            <w14:solidFill>
              <w14:schemeClr w14:val="tx1"/>
            </w14:solidFill>
          </w14:textFill>
        </w:rPr>
        <w:t>环境风险源主要是</w:t>
      </w:r>
      <w:r>
        <w:rPr>
          <w:rFonts w:hint="eastAsia" w:ascii="Times New Roman" w:hAnsi="Times New Roman" w:eastAsia="仿宋_GB2312"/>
          <w:color w:val="000000" w:themeColor="text1"/>
          <w:szCs w:val="28"/>
          <w14:textFill>
            <w14:solidFill>
              <w14:schemeClr w14:val="tx1"/>
            </w14:solidFill>
          </w14:textFill>
        </w:rPr>
        <w:t>天然气管道、制氧站、危废暂存间和污水处理系统</w:t>
      </w:r>
      <w:r>
        <w:rPr>
          <w:rFonts w:ascii="Times New Roman" w:hAnsi="Times New Roman" w:eastAsia="仿宋_GB2312"/>
          <w:color w:val="000000" w:themeColor="text1"/>
          <w:szCs w:val="28"/>
          <w14:textFill>
            <w14:solidFill>
              <w14:schemeClr w14:val="tx1"/>
            </w14:solidFill>
          </w14:textFill>
        </w:rPr>
        <w:t>，</w:t>
      </w:r>
      <w:r>
        <w:rPr>
          <w:rFonts w:hint="eastAsia" w:ascii="Times New Roman" w:hAnsi="Times New Roman" w:eastAsia="仿宋_GB2312"/>
          <w:color w:val="000000" w:themeColor="text1"/>
          <w:szCs w:val="28"/>
          <w14:textFill>
            <w14:solidFill>
              <w14:schemeClr w14:val="tx1"/>
            </w14:solidFill>
          </w14:textFill>
        </w:rPr>
        <w:t>不涉及重大危险源，风险物质是天然气、氧气、氮气、氩气、废机油和污水</w:t>
      </w:r>
      <w:r>
        <w:rPr>
          <w:rFonts w:ascii="Times New Roman" w:hAnsi="Times New Roman" w:eastAsia="仿宋_GB2312"/>
          <w:color w:val="000000" w:themeColor="text1"/>
          <w:szCs w:val="28"/>
          <w14:textFill>
            <w14:solidFill>
              <w14:schemeClr w14:val="tx1"/>
            </w14:solidFill>
          </w14:textFill>
        </w:rPr>
        <w:t>。</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根据《企业突发环境事件风险分级方法》HJ941-2018分析，本公司环境风险等级为一般环境风险等级，即一般[一般-大气（Q0）</w:t>
      </w:r>
      <w:r>
        <w:rPr>
          <w:rFonts w:hint="eastAsia" w:ascii="Times New Roman" w:hAnsi="Times New Roman" w:eastAsia="仿宋_GB2312"/>
          <w:color w:val="000000" w:themeColor="text1"/>
          <w:szCs w:val="28"/>
          <w14:textFill>
            <w14:solidFill>
              <w14:schemeClr w14:val="tx1"/>
            </w14:solidFill>
          </w14:textFill>
        </w:rPr>
        <w:t>+一般-水（Q0）</w:t>
      </w:r>
      <w:r>
        <w:rPr>
          <w:rFonts w:ascii="Times New Roman" w:hAnsi="Times New Roman" w:eastAsia="仿宋_GB2312"/>
          <w:color w:val="000000" w:themeColor="text1"/>
          <w:szCs w:val="28"/>
          <w14:textFill>
            <w14:solidFill>
              <w14:schemeClr w14:val="tx1"/>
            </w14:solidFill>
          </w14:textFill>
        </w:rPr>
        <w:t>]。</w:t>
      </w:r>
    </w:p>
    <w:p>
      <w:pPr>
        <w:widowControl/>
        <w:ind w:firstLine="562"/>
        <w:jc w:val="left"/>
        <w:rPr>
          <w:rFonts w:ascii="Times New Roman" w:hAnsi="Times New Roman" w:eastAsia="仿宋_GB2312"/>
          <w:b/>
          <w:color w:val="000000" w:themeColor="text1"/>
          <w:szCs w:val="28"/>
          <w14:textFill>
            <w14:solidFill>
              <w14:schemeClr w14:val="tx1"/>
            </w14:solidFill>
          </w14:textFill>
        </w:rPr>
      </w:pPr>
      <w:r>
        <w:rPr>
          <w:rFonts w:hint="eastAsia" w:ascii="Times New Roman" w:hAnsi="Times New Roman" w:eastAsia="仿宋_GB2312"/>
          <w:b/>
          <w:color w:val="000000" w:themeColor="text1"/>
          <w:szCs w:val="28"/>
          <w14:textFill>
            <w14:solidFill>
              <w14:schemeClr w14:val="tx1"/>
            </w14:solidFill>
          </w14:textFill>
        </w:rPr>
        <w:t>3.</w:t>
      </w:r>
      <w:r>
        <w:rPr>
          <w:rFonts w:ascii="Times New Roman" w:hAnsi="Times New Roman" w:eastAsia="仿宋_GB2312"/>
          <w:b/>
          <w:color w:val="000000" w:themeColor="text1"/>
          <w:szCs w:val="28"/>
          <w14:textFill>
            <w14:solidFill>
              <w14:schemeClr w14:val="tx1"/>
            </w14:solidFill>
          </w14:textFill>
        </w:rPr>
        <w:t>针对事故类型，编制了突发环境应急预案</w:t>
      </w:r>
      <w:r>
        <w:rPr>
          <w:rFonts w:hint="eastAsia" w:ascii="Times New Roman" w:hAnsi="Times New Roman" w:eastAsia="仿宋_GB2312"/>
          <w:b/>
          <w:color w:val="000000" w:themeColor="text1"/>
          <w:szCs w:val="28"/>
          <w14:textFill>
            <w14:solidFill>
              <w14:schemeClr w14:val="tx1"/>
            </w14:solidFill>
          </w14:textFill>
        </w:rPr>
        <w:t>。</w:t>
      </w:r>
    </w:p>
    <w:p>
      <w:pPr>
        <w:widowControl/>
        <w:spacing w:before="156" w:beforeLines="50" w:after="156" w:afterLines="50" w:line="480" w:lineRule="exact"/>
        <w:ind w:firstLine="0" w:firstLineChars="0"/>
        <w:jc w:val="left"/>
        <w:outlineLvl w:val="0"/>
        <w:rPr>
          <w:rFonts w:ascii="Times New Roman" w:hAnsi="Times New Roman" w:eastAsia="仿宋_GB2312"/>
          <w:b/>
          <w:color w:val="000000" w:themeColor="text1"/>
          <w:szCs w:val="28"/>
          <w14:textFill>
            <w14:solidFill>
              <w14:schemeClr w14:val="tx1"/>
            </w14:solidFill>
          </w14:textFill>
        </w:rPr>
      </w:pPr>
      <w:r>
        <w:rPr>
          <w:rFonts w:hint="eastAsia" w:ascii="Times New Roman" w:hAnsi="Times New Roman" w:eastAsia="仿宋_GB2312"/>
          <w:b/>
          <w:color w:val="000000" w:themeColor="text1"/>
          <w:szCs w:val="28"/>
          <w14:textFill>
            <w14:solidFill>
              <w14:schemeClr w14:val="tx1"/>
            </w14:solidFill>
          </w14:textFill>
        </w:rPr>
        <w:t>二、</w:t>
      </w:r>
      <w:r>
        <w:rPr>
          <w:rFonts w:ascii="Times New Roman" w:hAnsi="Times New Roman" w:eastAsia="仿宋_GB2312"/>
          <w:b/>
          <w:color w:val="000000" w:themeColor="text1"/>
          <w:szCs w:val="28"/>
          <w14:textFill>
            <w14:solidFill>
              <w14:schemeClr w14:val="tx1"/>
            </w14:solidFill>
          </w14:textFill>
        </w:rPr>
        <w:t>应急预案的原则</w:t>
      </w:r>
    </w:p>
    <w:p>
      <w:pPr>
        <w:ind w:firstLine="560"/>
        <w:jc w:val="left"/>
        <w:rPr>
          <w:rFonts w:ascii="Times New Roman" w:hAnsi="Times New Roman" w:eastAsia="仿宋_GB2312"/>
          <w:color w:val="000000" w:themeColor="text1"/>
          <w:szCs w:val="28"/>
          <w14:textFill>
            <w14:solidFill>
              <w14:schemeClr w14:val="tx1"/>
            </w14:solidFill>
          </w14:textFill>
        </w:rPr>
      </w:pPr>
      <w:r>
        <w:rPr>
          <w:rFonts w:hint="eastAsia" w:ascii="Times New Roman" w:hAnsi="Times New Roman" w:eastAsia="仿宋_GB2312"/>
          <w:color w:val="000000" w:themeColor="text1"/>
          <w:szCs w:val="28"/>
          <w14:textFill>
            <w14:solidFill>
              <w14:schemeClr w14:val="tx1"/>
            </w14:solidFill>
          </w14:textFill>
        </w:rPr>
        <w:t>应急预案的工作原则如下：</w:t>
      </w:r>
    </w:p>
    <w:p>
      <w:pPr>
        <w:ind w:firstLine="56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1）符合国家有关规定和要求，结合本单位实际。以现有的国家环境应急法律法规、环境工程监测、环境管理及废物处理标准、技术和相关规范为依据，结合企业目前事故处置研究和实际应用状况，使得潜在风险能及时预测并制定有效的、能落实防治措施，防患未然，标本兼治。</w:t>
      </w:r>
    </w:p>
    <w:p>
      <w:pPr>
        <w:ind w:firstLine="56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1）坚持以人为本，预防为主。加强对环境事故危险源的监控并实施监督管理，建立环境事故风险防范体系，积极预防、及时控制、消除隐患，提高突发性环境污染事故防范和处理能力，尽可能地避免或减少突发环境污染事故的发生，消除或减轻环境污染事故造成的中长期影响，最大程度地保障公众健康，保护人民群众生命财产安全。</w:t>
      </w:r>
    </w:p>
    <w:p>
      <w:pPr>
        <w:ind w:firstLine="56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（2）救人第一、环境优先。把保障公众健康和生命财产作为首要任务，最大程度地减少突发事件造成的人员伤亡和环境危害。</w:t>
      </w:r>
    </w:p>
    <w:p>
      <w:pPr>
        <w:ind w:firstLine="56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（3）先期处置、防止危害扩大。高度重视环境安全，常抓不懈，防患于未然。增强忧患意识，坚持预防与应急相结合，常态与非常态相结合，做好应对突发环境事件的各项预备工作。</w:t>
      </w:r>
    </w:p>
    <w:p>
      <w:pPr>
        <w:ind w:firstLine="56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（4）快速响应、科学应对。加强应急处置队伍建设，建立联动协调制度，形成统一指挥、反应灵敏、功能齐全、协调有序、运转高效的应急处置机制。</w:t>
      </w:r>
    </w:p>
    <w:p>
      <w:pPr>
        <w:ind w:firstLine="56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5）应急工作与岗位职责相结合。鼓励企业环境应急相关科研部门，加大投入，重视专家在环境应急工作中的应用，积极做好应对突发环境事件的研究探讨工作，其他各部门做好思想准备、物资准备。技术准备等日常准备工作，强化预防、预警工作，提高突发环境事件的处置能力。</w:t>
      </w:r>
    </w:p>
    <w:p>
      <w:pPr>
        <w:widowControl/>
        <w:spacing w:before="156" w:beforeLines="50" w:after="156" w:afterLines="50" w:line="480" w:lineRule="exact"/>
        <w:ind w:firstLine="0" w:firstLineChars="0"/>
        <w:jc w:val="left"/>
        <w:outlineLvl w:val="0"/>
        <w:rPr>
          <w:rFonts w:ascii="Times New Roman" w:hAnsi="Times New Roman" w:eastAsia="仿宋_GB2312"/>
          <w:b/>
          <w:color w:val="000000" w:themeColor="text1"/>
          <w:szCs w:val="28"/>
          <w14:textFill>
            <w14:solidFill>
              <w14:schemeClr w14:val="tx1"/>
            </w14:solidFill>
          </w14:textFill>
        </w:rPr>
      </w:pPr>
      <w:r>
        <w:rPr>
          <w:rFonts w:hint="eastAsia" w:ascii="Times New Roman" w:hAnsi="Times New Roman" w:eastAsia="仿宋_GB2312"/>
          <w:b/>
          <w:color w:val="000000" w:themeColor="text1"/>
          <w:szCs w:val="28"/>
          <w14:textFill>
            <w14:solidFill>
              <w14:schemeClr w14:val="tx1"/>
            </w14:solidFill>
          </w14:textFill>
        </w:rPr>
        <w:t>三、</w:t>
      </w:r>
      <w:r>
        <w:rPr>
          <w:rFonts w:ascii="Times New Roman" w:hAnsi="Times New Roman" w:eastAsia="仿宋_GB2312"/>
          <w:b/>
          <w:color w:val="000000" w:themeColor="text1"/>
          <w:szCs w:val="28"/>
          <w14:textFill>
            <w14:solidFill>
              <w14:schemeClr w14:val="tx1"/>
            </w14:solidFill>
          </w14:textFill>
        </w:rPr>
        <w:t>应急预案的编制依据</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依据《中华人民共和国环境保护法》、《中华人民共和国突发事件应对法》及《突发环境事件应急预案管理暂行办法》、《陕西省突发环境事件应急预案管理暂行办法》和省、市政府有关规定、文件及会议精神。我们根据相关法律、法规、标准、规定的相关要求，结合本公司的实际情况和生产工艺特点，</w:t>
      </w:r>
      <w:r>
        <w:rPr>
          <w:rFonts w:hint="eastAsia" w:ascii="Times New Roman" w:hAnsi="Times New Roman" w:eastAsia="仿宋_GB2312"/>
          <w:color w:val="000000" w:themeColor="text1"/>
          <w:szCs w:val="28"/>
          <w14:textFill>
            <w14:solidFill>
              <w14:schemeClr w14:val="tx1"/>
            </w14:solidFill>
          </w14:textFill>
        </w:rPr>
        <w:t>在公司2016年编制的突发环境事件应急预案基础上对其进行修订，编制完成了</w:t>
      </w:r>
      <w:r>
        <w:rPr>
          <w:rFonts w:ascii="Times New Roman" w:hAnsi="Times New Roman" w:eastAsia="仿宋_GB2312"/>
          <w:color w:val="000000" w:themeColor="text1"/>
          <w:szCs w:val="28"/>
          <w14:textFill>
            <w14:solidFill>
              <w14:schemeClr w14:val="tx1"/>
            </w14:solidFill>
          </w14:textFill>
        </w:rPr>
        <w:t>《</w:t>
      </w:r>
      <w:r>
        <w:rPr>
          <w:rFonts w:hint="eastAsia" w:ascii="Times New Roman" w:hAnsi="Times New Roman" w:eastAsia="仿宋_GB2312"/>
          <w:color w:val="000000" w:themeColor="text1"/>
          <w:szCs w:val="28"/>
          <w14:textFill>
            <w14:solidFill>
              <w14:schemeClr w14:val="tx1"/>
            </w14:solidFill>
          </w14:textFill>
        </w:rPr>
        <w:t>陕西华鑫特种钢铁集团有限公司</w:t>
      </w:r>
      <w:r>
        <w:rPr>
          <w:rFonts w:ascii="Times New Roman" w:hAnsi="Times New Roman" w:eastAsia="仿宋_GB2312"/>
          <w:color w:val="000000" w:themeColor="text1"/>
          <w:szCs w:val="28"/>
          <w14:textFill>
            <w14:solidFill>
              <w14:schemeClr w14:val="tx1"/>
            </w14:solidFill>
          </w14:textFill>
        </w:rPr>
        <w:t>突发环境事件应急预案》（</w:t>
      </w:r>
      <w:r>
        <w:rPr>
          <w:rFonts w:hint="eastAsia" w:ascii="Times New Roman" w:hAnsi="Times New Roman" w:eastAsia="仿宋_GB2312"/>
          <w:color w:val="000000" w:themeColor="text1"/>
          <w:szCs w:val="28"/>
          <w14:textFill>
            <w14:solidFill>
              <w14:schemeClr w14:val="tx1"/>
            </w14:solidFill>
          </w14:textFill>
        </w:rPr>
        <w:t>2020</w:t>
      </w:r>
      <w:r>
        <w:rPr>
          <w:rFonts w:ascii="Times New Roman" w:hAnsi="Times New Roman" w:eastAsia="仿宋_GB2312"/>
          <w:color w:val="000000" w:themeColor="text1"/>
          <w:szCs w:val="28"/>
          <w14:textFill>
            <w14:solidFill>
              <w14:schemeClr w14:val="tx1"/>
            </w14:solidFill>
          </w14:textFill>
        </w:rPr>
        <w:t>年</w:t>
      </w:r>
      <w:r>
        <w:rPr>
          <w:rFonts w:hint="eastAsia" w:ascii="Times New Roman" w:hAnsi="Times New Roman" w:eastAsia="仿宋_GB2312"/>
          <w:color w:val="000000" w:themeColor="text1"/>
          <w:szCs w:val="28"/>
          <w14:textFill>
            <w14:solidFill>
              <w14:schemeClr w14:val="tx1"/>
            </w14:solidFill>
          </w14:textFill>
        </w:rPr>
        <w:t>第2</w:t>
      </w:r>
      <w:r>
        <w:rPr>
          <w:rFonts w:ascii="Times New Roman" w:hAnsi="Times New Roman" w:eastAsia="仿宋_GB2312"/>
          <w:color w:val="000000" w:themeColor="text1"/>
          <w:szCs w:val="28"/>
          <w14:textFill>
            <w14:solidFill>
              <w14:schemeClr w14:val="tx1"/>
            </w14:solidFill>
          </w14:textFill>
        </w:rPr>
        <w:t>版）。</w:t>
      </w:r>
    </w:p>
    <w:p>
      <w:pPr>
        <w:widowControl/>
        <w:spacing w:before="156" w:beforeLines="50" w:after="156" w:afterLines="50" w:line="480" w:lineRule="exact"/>
        <w:ind w:firstLine="0" w:firstLineChars="0"/>
        <w:jc w:val="left"/>
        <w:outlineLvl w:val="0"/>
        <w:rPr>
          <w:rFonts w:ascii="Times New Roman" w:hAnsi="Times New Roman" w:eastAsia="仿宋_GB2312"/>
          <w:b/>
          <w:color w:val="000000" w:themeColor="text1"/>
          <w:szCs w:val="28"/>
          <w14:textFill>
            <w14:solidFill>
              <w14:schemeClr w14:val="tx1"/>
            </w14:solidFill>
          </w14:textFill>
        </w:rPr>
      </w:pPr>
      <w:r>
        <w:rPr>
          <w:rFonts w:hint="eastAsia" w:ascii="Times New Roman" w:hAnsi="Times New Roman" w:eastAsia="仿宋_GB2312"/>
          <w:b/>
          <w:color w:val="000000" w:themeColor="text1"/>
          <w:szCs w:val="28"/>
          <w14:textFill>
            <w14:solidFill>
              <w14:schemeClr w14:val="tx1"/>
            </w14:solidFill>
          </w14:textFill>
        </w:rPr>
        <w:t>四、</w:t>
      </w:r>
      <w:r>
        <w:rPr>
          <w:rFonts w:ascii="Times New Roman" w:hAnsi="Times New Roman" w:eastAsia="仿宋_GB2312"/>
          <w:b/>
          <w:color w:val="000000" w:themeColor="text1"/>
          <w:szCs w:val="28"/>
          <w14:textFill>
            <w14:solidFill>
              <w14:schemeClr w14:val="tx1"/>
            </w14:solidFill>
          </w14:textFill>
        </w:rPr>
        <w:t>应急预案的</w:t>
      </w:r>
      <w:r>
        <w:rPr>
          <w:rFonts w:hint="eastAsia" w:ascii="Times New Roman" w:hAnsi="Times New Roman" w:eastAsia="仿宋_GB2312"/>
          <w:b/>
          <w:color w:val="000000" w:themeColor="text1"/>
          <w:szCs w:val="28"/>
          <w14:textFill>
            <w14:solidFill>
              <w14:schemeClr w14:val="tx1"/>
            </w14:solidFill>
          </w14:textFill>
        </w:rPr>
        <w:t>重点</w:t>
      </w:r>
      <w:r>
        <w:rPr>
          <w:rFonts w:ascii="Times New Roman" w:hAnsi="Times New Roman" w:eastAsia="仿宋_GB2312"/>
          <w:b/>
          <w:color w:val="000000" w:themeColor="text1"/>
          <w:szCs w:val="28"/>
          <w14:textFill>
            <w14:solidFill>
              <w14:schemeClr w14:val="tx1"/>
            </w14:solidFill>
          </w14:textFill>
        </w:rPr>
        <w:t>内容</w:t>
      </w:r>
      <w:r>
        <w:rPr>
          <w:rFonts w:hint="eastAsia" w:ascii="Times New Roman" w:hAnsi="Times New Roman" w:eastAsia="仿宋_GB2312"/>
          <w:b/>
          <w:color w:val="000000" w:themeColor="text1"/>
          <w:szCs w:val="28"/>
          <w14:textFill>
            <w14:solidFill>
              <w14:schemeClr w14:val="tx1"/>
            </w14:solidFill>
          </w14:textFill>
        </w:rPr>
        <w:t>说明</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根据《企业突发环境事件风险分级方法》HJ941-2018的相关要求，在辨识和评估</w:t>
      </w:r>
      <w:r>
        <w:rPr>
          <w:rFonts w:hint="eastAsia" w:ascii="Times New Roman" w:hAnsi="Times New Roman" w:eastAsia="仿宋_GB2312"/>
          <w:color w:val="000000" w:themeColor="text1"/>
          <w:szCs w:val="28"/>
          <w14:textFill>
            <w14:solidFill>
              <w14:schemeClr w14:val="tx1"/>
            </w14:solidFill>
          </w14:textFill>
        </w:rPr>
        <w:t>本</w:t>
      </w:r>
      <w:r>
        <w:rPr>
          <w:rFonts w:ascii="Times New Roman" w:hAnsi="Times New Roman" w:eastAsia="仿宋_GB2312"/>
          <w:color w:val="000000" w:themeColor="text1"/>
          <w:szCs w:val="28"/>
          <w14:textFill>
            <w14:solidFill>
              <w14:schemeClr w14:val="tx1"/>
            </w14:solidFill>
          </w14:textFill>
        </w:rPr>
        <w:t>公司危险品在储存和使用过程中潜在的风险等级、事件类型、发生的可能性及发生过程、事件后果及影响严重程度的基础上，编制《预案》。针对具体设施、场所和环境，对应急机构与其职责、人员、技术、装备、设施（备）、物资、救援行动及其指挥与协调等方面预先做出科学有效的计划和具体安排，明确在突发环境事件发生前、过程中及结束后，谁负责做什么，何时做，以及相应的策略和资源准备等。</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通过对</w:t>
      </w:r>
      <w:r>
        <w:rPr>
          <w:rFonts w:hint="eastAsia" w:ascii="Times New Roman" w:hAnsi="Times New Roman" w:eastAsia="仿宋_GB2312"/>
          <w:color w:val="000000" w:themeColor="text1"/>
          <w:szCs w:val="28"/>
          <w14:textFill>
            <w14:solidFill>
              <w14:schemeClr w14:val="tx1"/>
            </w14:solidFill>
          </w14:textFill>
        </w:rPr>
        <w:t>本</w:t>
      </w:r>
      <w:r>
        <w:rPr>
          <w:rFonts w:ascii="Times New Roman" w:hAnsi="Times New Roman" w:eastAsia="仿宋_GB2312"/>
          <w:color w:val="000000" w:themeColor="text1"/>
          <w:szCs w:val="28"/>
          <w14:textFill>
            <w14:solidFill>
              <w14:schemeClr w14:val="tx1"/>
            </w14:solidFill>
          </w14:textFill>
        </w:rPr>
        <w:t>公司储存的危险品进行研究分析，编制公司《预案》。应急预案内容主要包括：</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（1）公司的概况、周边环境状况、环境敏感点等：</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（2）公司环境风险评价，针对公司储存的危险品，预测最大可信事故发生时的影响范围。</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（3）应急物资的储备情况，针对公司危险源数量和性质应储备的应急物资品名和基本储量；</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（4）应急救援机构、应急物资保障、当地政府相关部门和公司内部人员的联系方式等。</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综上所述，</w:t>
      </w:r>
      <w:r>
        <w:rPr>
          <w:rFonts w:hint="eastAsia" w:ascii="Times New Roman" w:hAnsi="Times New Roman" w:eastAsia="仿宋_GB2312"/>
          <w:color w:val="000000" w:themeColor="text1"/>
          <w:szCs w:val="28"/>
          <w14:textFill>
            <w14:solidFill>
              <w14:schemeClr w14:val="tx1"/>
            </w14:solidFill>
          </w14:textFill>
        </w:rPr>
        <w:t>本</w:t>
      </w:r>
      <w:r>
        <w:rPr>
          <w:rFonts w:ascii="Times New Roman" w:hAnsi="Times New Roman" w:eastAsia="仿宋_GB2312"/>
          <w:color w:val="000000" w:themeColor="text1"/>
          <w:szCs w:val="28"/>
          <w14:textFill>
            <w14:solidFill>
              <w14:schemeClr w14:val="tx1"/>
            </w14:solidFill>
          </w14:textFill>
        </w:rPr>
        <w:t>公司《预案》的编制主要参照公司内部储存的危险化学品的危险性、公司对突发环境事件应急救援的实际情况。《预案》主要包括：</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（1）突发环境事件应急预案</w:t>
      </w:r>
      <w:r>
        <w:rPr>
          <w:rFonts w:hint="eastAsia" w:ascii="Times New Roman" w:hAnsi="Times New Roman" w:eastAsia="仿宋_GB2312"/>
          <w:color w:val="000000" w:themeColor="text1"/>
          <w:szCs w:val="28"/>
          <w14:textFill>
            <w14:solidFill>
              <w14:schemeClr w14:val="tx1"/>
            </w14:solidFill>
          </w14:textFill>
        </w:rPr>
        <w:t>；</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（2）环境风险评估</w:t>
      </w:r>
      <w:r>
        <w:rPr>
          <w:rFonts w:hint="eastAsia" w:ascii="Times New Roman" w:hAnsi="Times New Roman" w:eastAsia="仿宋_GB2312"/>
          <w:color w:val="000000" w:themeColor="text1"/>
          <w:szCs w:val="28"/>
          <w14:textFill>
            <w14:solidFill>
              <w14:schemeClr w14:val="tx1"/>
            </w14:solidFill>
          </w14:textFill>
        </w:rPr>
        <w:t>；</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（3）应急资源调查</w:t>
      </w:r>
      <w:r>
        <w:rPr>
          <w:rFonts w:hint="eastAsia" w:ascii="Times New Roman" w:hAnsi="Times New Roman" w:eastAsia="仿宋_GB2312"/>
          <w:color w:val="000000" w:themeColor="text1"/>
          <w:szCs w:val="28"/>
          <w14:textFill>
            <w14:solidFill>
              <w14:schemeClr w14:val="tx1"/>
            </w14:solidFill>
          </w14:textFill>
        </w:rPr>
        <w:t>。</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主要突发环境事件为：</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（1）</w:t>
      </w:r>
      <w:r>
        <w:rPr>
          <w:rFonts w:hint="eastAsia" w:ascii="Times New Roman" w:hAnsi="Times New Roman" w:eastAsia="仿宋_GB2312"/>
          <w:color w:val="000000" w:themeColor="text1"/>
          <w:szCs w:val="28"/>
          <w14:textFill>
            <w14:solidFill>
              <w14:schemeClr w14:val="tx1"/>
            </w14:solidFill>
          </w14:textFill>
        </w:rPr>
        <w:t>制氧站发生火灾爆炸事故，储存的气体泄漏</w:t>
      </w:r>
      <w:r>
        <w:rPr>
          <w:rFonts w:ascii="Times New Roman" w:hAnsi="Times New Roman" w:eastAsia="仿宋_GB2312"/>
          <w:color w:val="000000" w:themeColor="text1"/>
          <w:szCs w:val="28"/>
          <w14:textFill>
            <w14:solidFill>
              <w14:schemeClr w14:val="tx1"/>
            </w14:solidFill>
          </w14:textFill>
        </w:rPr>
        <w:t>；</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w:t>
      </w:r>
      <w:r>
        <w:rPr>
          <w:rFonts w:hint="eastAsia" w:ascii="Times New Roman" w:hAnsi="Times New Roman" w:eastAsia="仿宋_GB2312"/>
          <w:color w:val="000000" w:themeColor="text1"/>
          <w:szCs w:val="28"/>
          <w14:textFill>
            <w14:solidFill>
              <w14:schemeClr w14:val="tx1"/>
            </w14:solidFill>
          </w14:textFill>
        </w:rPr>
        <w:t>2</w:t>
      </w:r>
      <w:r>
        <w:rPr>
          <w:rFonts w:ascii="Times New Roman" w:hAnsi="Times New Roman" w:eastAsia="仿宋_GB2312"/>
          <w:color w:val="000000" w:themeColor="text1"/>
          <w:szCs w:val="28"/>
          <w14:textFill>
            <w14:solidFill>
              <w14:schemeClr w14:val="tx1"/>
            </w14:solidFill>
          </w14:textFill>
        </w:rPr>
        <w:t>）</w:t>
      </w:r>
      <w:r>
        <w:rPr>
          <w:rFonts w:hint="eastAsia" w:ascii="Times New Roman" w:hAnsi="Times New Roman" w:eastAsia="仿宋_GB2312"/>
          <w:color w:val="000000" w:themeColor="text1"/>
          <w:szCs w:val="28"/>
          <w14:textFill>
            <w14:solidFill>
              <w14:schemeClr w14:val="tx1"/>
            </w14:solidFill>
          </w14:textFill>
        </w:rPr>
        <w:t>天然气泄漏发生火灾爆炸事故；</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hint="eastAsia" w:ascii="Times New Roman" w:hAnsi="Times New Roman" w:eastAsia="仿宋_GB2312"/>
          <w:color w:val="000000" w:themeColor="text1"/>
          <w:szCs w:val="28"/>
          <w14:textFill>
            <w14:solidFill>
              <w14:schemeClr w14:val="tx1"/>
            </w14:solidFill>
          </w14:textFill>
        </w:rPr>
        <w:t>（3）废机油泄漏发生火灾爆炸事故；</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hint="eastAsia" w:ascii="Times New Roman" w:hAnsi="Times New Roman" w:eastAsia="仿宋_GB2312"/>
          <w:color w:val="000000" w:themeColor="text1"/>
          <w:szCs w:val="28"/>
          <w14:textFill>
            <w14:solidFill>
              <w14:schemeClr w14:val="tx1"/>
            </w14:solidFill>
          </w14:textFill>
        </w:rPr>
        <w:t>（4）污水处开立系统废水泄漏事故。</w:t>
      </w:r>
    </w:p>
    <w:p>
      <w:pPr>
        <w:widowControl/>
        <w:spacing w:before="156" w:beforeLines="50" w:after="156" w:afterLines="50" w:line="480" w:lineRule="exact"/>
        <w:ind w:firstLine="0" w:firstLineChars="0"/>
        <w:jc w:val="left"/>
        <w:outlineLvl w:val="0"/>
        <w:rPr>
          <w:rFonts w:ascii="Times New Roman" w:hAnsi="Times New Roman" w:eastAsia="仿宋_GB2312"/>
          <w:b/>
          <w:color w:val="000000" w:themeColor="text1"/>
          <w:szCs w:val="28"/>
          <w14:textFill>
            <w14:solidFill>
              <w14:schemeClr w14:val="tx1"/>
            </w14:solidFill>
          </w14:textFill>
        </w:rPr>
      </w:pPr>
      <w:r>
        <w:rPr>
          <w:rFonts w:hint="eastAsia" w:ascii="Times New Roman" w:hAnsi="Times New Roman" w:eastAsia="仿宋_GB2312"/>
          <w:b/>
          <w:color w:val="000000" w:themeColor="text1"/>
          <w:szCs w:val="28"/>
          <w14:textFill>
            <w14:solidFill>
              <w14:schemeClr w14:val="tx1"/>
            </w14:solidFill>
          </w14:textFill>
        </w:rPr>
        <w:t>五、征求意见及采纳情况说明</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《预案》编制过程中，征求了一线员工、高管、中层等各级管理者、生产参与者、安全环保专业人员的意见和建议，并对其中合理化建议予以采纳，完善《预案》的可操作性。</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《预案》编制完成后，通过内部会议、通知等形式进行传阅，对于预案体系下各成员单位进行内部讨论、审议，对于其中合理化意见和建议进行采纳。</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在《预案》编制过程中，走访公司周边各企事业单位、村庄及安全、消防、环保等各级政府主管部门，统计收集相关信息，建立突发事件的联络机制，征求对公司《预案》编制及实施过程中的意见及建议，对于其中合理化建议予以在编制过程中采纳。</w:t>
      </w:r>
    </w:p>
    <w:p>
      <w:pPr>
        <w:widowControl/>
        <w:spacing w:before="156" w:beforeLines="50" w:after="156" w:afterLines="50" w:line="480" w:lineRule="exact"/>
        <w:ind w:firstLine="0" w:firstLineChars="0"/>
        <w:jc w:val="left"/>
        <w:outlineLvl w:val="0"/>
        <w:rPr>
          <w:rFonts w:ascii="Times New Roman" w:hAnsi="Times New Roman" w:eastAsia="仿宋_GB2312"/>
          <w:b/>
          <w:color w:val="000000" w:themeColor="text1"/>
          <w:szCs w:val="28"/>
          <w14:textFill>
            <w14:solidFill>
              <w14:schemeClr w14:val="tx1"/>
            </w14:solidFill>
          </w14:textFill>
        </w:rPr>
      </w:pPr>
      <w:r>
        <w:rPr>
          <w:rFonts w:hint="eastAsia" w:ascii="Times New Roman" w:hAnsi="Times New Roman" w:eastAsia="仿宋_GB2312"/>
          <w:b/>
          <w:color w:val="000000" w:themeColor="text1"/>
          <w:szCs w:val="28"/>
          <w14:textFill>
            <w14:solidFill>
              <w14:schemeClr w14:val="tx1"/>
            </w14:solidFill>
          </w14:textFill>
        </w:rPr>
        <w:t>六、修改</w:t>
      </w:r>
      <w:r>
        <w:rPr>
          <w:rFonts w:ascii="Times New Roman" w:hAnsi="Times New Roman" w:eastAsia="仿宋_GB2312"/>
          <w:b/>
          <w:color w:val="000000" w:themeColor="text1"/>
          <w:szCs w:val="28"/>
          <w14:textFill>
            <w14:solidFill>
              <w14:schemeClr w14:val="tx1"/>
            </w14:solidFill>
          </w14:textFill>
        </w:rPr>
        <w:t>情况说明</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20</w:t>
      </w:r>
      <w:r>
        <w:rPr>
          <w:rFonts w:hint="eastAsia" w:ascii="Times New Roman" w:hAnsi="Times New Roman" w:eastAsia="仿宋_GB2312"/>
          <w:color w:val="000000" w:themeColor="text1"/>
          <w:szCs w:val="28"/>
          <w14:textFill>
            <w14:solidFill>
              <w14:schemeClr w14:val="tx1"/>
            </w14:solidFill>
          </w14:textFill>
        </w:rPr>
        <w:t>20</w:t>
      </w:r>
      <w:r>
        <w:rPr>
          <w:rFonts w:ascii="Times New Roman" w:hAnsi="Times New Roman" w:eastAsia="仿宋_GB2312"/>
          <w:color w:val="000000" w:themeColor="text1"/>
          <w:szCs w:val="28"/>
          <w14:textFill>
            <w14:solidFill>
              <w14:schemeClr w14:val="tx1"/>
            </w14:solidFill>
          </w14:textFill>
        </w:rPr>
        <w:t>年</w:t>
      </w:r>
      <w:r>
        <w:rPr>
          <w:rFonts w:hint="eastAsia" w:ascii="Times New Roman" w:hAnsi="Times New Roman" w:eastAsia="仿宋_GB2312"/>
          <w:color w:val="000000" w:themeColor="text1"/>
          <w:szCs w:val="28"/>
          <w:lang w:val="en-US" w:eastAsia="zh-CN"/>
          <w14:textFill>
            <w14:solidFill>
              <w14:schemeClr w14:val="tx1"/>
            </w14:solidFill>
          </w14:textFill>
        </w:rPr>
        <w:t>6</w:t>
      </w:r>
      <w:r>
        <w:rPr>
          <w:rFonts w:ascii="Times New Roman" w:hAnsi="Times New Roman" w:eastAsia="仿宋_GB2312"/>
          <w:color w:val="000000" w:themeColor="text1"/>
          <w:szCs w:val="28"/>
          <w14:textFill>
            <w14:solidFill>
              <w14:schemeClr w14:val="tx1"/>
            </w14:solidFill>
          </w14:textFill>
        </w:rPr>
        <w:t>月</w:t>
      </w:r>
      <w:r>
        <w:rPr>
          <w:rFonts w:hint="eastAsia" w:ascii="Times New Roman" w:hAnsi="Times New Roman" w:eastAsia="仿宋_GB2312"/>
          <w:color w:val="000000" w:themeColor="text1"/>
          <w:szCs w:val="28"/>
          <w14:textFill>
            <w14:solidFill>
              <w14:schemeClr w14:val="tx1"/>
            </w14:solidFill>
          </w14:textFill>
        </w:rPr>
        <w:t>陕西华鑫特种钢铁集团有限公司</w:t>
      </w:r>
      <w:r>
        <w:rPr>
          <w:rFonts w:ascii="Times New Roman" w:hAnsi="Times New Roman" w:eastAsia="仿宋_GB2312"/>
          <w:color w:val="000000" w:themeColor="text1"/>
          <w:szCs w:val="28"/>
          <w14:textFill>
            <w14:solidFill>
              <w14:schemeClr w14:val="tx1"/>
            </w14:solidFill>
          </w14:textFill>
        </w:rPr>
        <w:t>组织了</w:t>
      </w:r>
      <w:r>
        <w:rPr>
          <w:rFonts w:hint="eastAsia" w:ascii="Times New Roman" w:hAnsi="Times New Roman" w:eastAsia="仿宋_GB2312"/>
          <w:color w:val="000000" w:themeColor="text1"/>
          <w:szCs w:val="28"/>
          <w14:textFill>
            <w14:solidFill>
              <w14:schemeClr w14:val="tx1"/>
            </w14:solidFill>
          </w14:textFill>
        </w:rPr>
        <w:t>专家</w:t>
      </w:r>
      <w:r>
        <w:rPr>
          <w:rFonts w:ascii="Times New Roman" w:hAnsi="Times New Roman" w:eastAsia="仿宋_GB2312"/>
          <w:color w:val="000000" w:themeColor="text1"/>
          <w:szCs w:val="28"/>
          <w14:textFill>
            <w14:solidFill>
              <w14:schemeClr w14:val="tx1"/>
            </w14:solidFill>
          </w14:textFill>
        </w:rPr>
        <w:t>对《预案》</w:t>
      </w:r>
      <w:r>
        <w:rPr>
          <w:rFonts w:hint="eastAsia" w:ascii="Times New Roman" w:hAnsi="Times New Roman" w:eastAsia="仿宋_GB2312"/>
          <w:color w:val="000000" w:themeColor="text1"/>
          <w:szCs w:val="28"/>
          <w14:textFill>
            <w14:solidFill>
              <w14:schemeClr w14:val="tx1"/>
            </w14:solidFill>
          </w14:textFill>
        </w:rPr>
        <w:t>进行了函审，</w:t>
      </w:r>
      <w:r>
        <w:rPr>
          <w:rFonts w:ascii="Times New Roman" w:hAnsi="Times New Roman" w:eastAsia="仿宋_GB2312"/>
          <w:color w:val="000000" w:themeColor="text1"/>
          <w:szCs w:val="28"/>
          <w14:textFill>
            <w14:solidFill>
              <w14:schemeClr w14:val="tx1"/>
            </w14:solidFill>
          </w14:textFill>
        </w:rPr>
        <w:t>经专家认真讨论评议，形成</w:t>
      </w:r>
      <w:r>
        <w:rPr>
          <w:rFonts w:hint="eastAsia" w:ascii="Times New Roman" w:hAnsi="Times New Roman" w:eastAsia="仿宋_GB2312"/>
          <w:color w:val="000000" w:themeColor="text1"/>
          <w:szCs w:val="28"/>
          <w14:textFill>
            <w14:solidFill>
              <w14:schemeClr w14:val="tx1"/>
            </w14:solidFill>
          </w14:textFill>
        </w:rPr>
        <w:t>函审</w:t>
      </w:r>
      <w:r>
        <w:rPr>
          <w:rFonts w:ascii="Times New Roman" w:hAnsi="Times New Roman" w:eastAsia="仿宋_GB2312"/>
          <w:color w:val="000000" w:themeColor="text1"/>
          <w:szCs w:val="28"/>
          <w14:textFill>
            <w14:solidFill>
              <w14:schemeClr w14:val="tx1"/>
            </w14:solidFill>
          </w14:textFill>
        </w:rPr>
        <w:t>意见。针对专家</w:t>
      </w:r>
      <w:r>
        <w:rPr>
          <w:rFonts w:hint="eastAsia" w:ascii="Times New Roman" w:hAnsi="Times New Roman" w:eastAsia="仿宋_GB2312"/>
          <w:color w:val="000000" w:themeColor="text1"/>
          <w:szCs w:val="28"/>
          <w14:textFill>
            <w14:solidFill>
              <w14:schemeClr w14:val="tx1"/>
            </w14:solidFill>
          </w14:textFill>
        </w:rPr>
        <w:t>函审</w:t>
      </w:r>
      <w:r>
        <w:rPr>
          <w:rFonts w:ascii="Times New Roman" w:hAnsi="Times New Roman" w:eastAsia="仿宋_GB2312"/>
          <w:color w:val="000000" w:themeColor="text1"/>
          <w:szCs w:val="28"/>
          <w14:textFill>
            <w14:solidFill>
              <w14:schemeClr w14:val="tx1"/>
            </w14:solidFill>
          </w14:textFill>
        </w:rPr>
        <w:t>意见，《预案》编制小组会后认真分析采纳，根据评审意见对报告进行修改完善，最终形成备案版本，并报送</w:t>
      </w:r>
      <w:r>
        <w:rPr>
          <w:rFonts w:hint="eastAsia" w:ascii="Times New Roman" w:hAnsi="Times New Roman" w:eastAsia="仿宋_GB2312"/>
          <w:color w:val="000000" w:themeColor="text1"/>
          <w:szCs w:val="28"/>
          <w14:textFill>
            <w14:solidFill>
              <w14:schemeClr w14:val="tx1"/>
            </w14:solidFill>
          </w14:textFill>
        </w:rPr>
        <w:t>渭南市生态环境局华阴分局</w:t>
      </w:r>
      <w:r>
        <w:rPr>
          <w:rFonts w:ascii="Times New Roman" w:hAnsi="Times New Roman" w:eastAsia="仿宋_GB2312"/>
          <w:color w:val="000000" w:themeColor="text1"/>
          <w:szCs w:val="28"/>
          <w14:textFill>
            <w14:solidFill>
              <w14:schemeClr w14:val="tx1"/>
            </w14:solidFill>
          </w14:textFill>
        </w:rPr>
        <w:t>。</w:t>
      </w:r>
    </w:p>
    <w:p>
      <w:pPr>
        <w:widowControl/>
        <w:spacing w:before="156" w:beforeLines="50" w:after="156" w:afterLines="50" w:line="480" w:lineRule="exact"/>
        <w:ind w:firstLine="0" w:firstLineChars="0"/>
        <w:jc w:val="left"/>
        <w:outlineLvl w:val="0"/>
        <w:rPr>
          <w:rFonts w:ascii="Times New Roman" w:hAnsi="Times New Roman" w:eastAsia="仿宋_GB2312"/>
          <w:b/>
          <w:color w:val="000000" w:themeColor="text1"/>
          <w:szCs w:val="28"/>
          <w14:textFill>
            <w14:solidFill>
              <w14:schemeClr w14:val="tx1"/>
            </w14:solidFill>
          </w14:textFill>
        </w:rPr>
      </w:pPr>
      <w:r>
        <w:rPr>
          <w:rFonts w:hint="eastAsia" w:ascii="Times New Roman" w:hAnsi="Times New Roman" w:eastAsia="仿宋_GB2312"/>
          <w:b/>
          <w:color w:val="000000" w:themeColor="text1"/>
          <w:szCs w:val="28"/>
          <w14:textFill>
            <w14:solidFill>
              <w14:schemeClr w14:val="tx1"/>
            </w14:solidFill>
          </w14:textFill>
        </w:rPr>
        <w:t>七、</w:t>
      </w:r>
      <w:r>
        <w:rPr>
          <w:rFonts w:ascii="Times New Roman" w:hAnsi="Times New Roman" w:eastAsia="仿宋_GB2312"/>
          <w:b/>
          <w:color w:val="000000" w:themeColor="text1"/>
          <w:szCs w:val="28"/>
          <w14:textFill>
            <w14:solidFill>
              <w14:schemeClr w14:val="tx1"/>
            </w14:solidFill>
          </w14:textFill>
        </w:rPr>
        <w:t>总结</w:t>
      </w:r>
    </w:p>
    <w:p>
      <w:pPr>
        <w:widowControl/>
        <w:ind w:firstLine="560"/>
        <w:jc w:val="lef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最后在此对关心我公司环境保护工作和在环境突发事件应急预案编制中提供支持的各位专家表示衷心的感谢。我公司将在今后经营生产活动中，严格执行环保相关法律法规，提高员工环保意识，加强环境风险源监控，提高突发环境事件的应对能力，合法生产，为</w:t>
      </w:r>
      <w:r>
        <w:rPr>
          <w:rFonts w:hint="eastAsia" w:ascii="Times New Roman" w:hAnsi="Times New Roman" w:eastAsia="仿宋_GB2312"/>
          <w:color w:val="000000" w:themeColor="text1"/>
          <w:szCs w:val="28"/>
          <w14:textFill>
            <w14:solidFill>
              <w14:schemeClr w14:val="tx1"/>
            </w14:solidFill>
          </w14:textFill>
        </w:rPr>
        <w:t>华阴市</w:t>
      </w:r>
      <w:r>
        <w:rPr>
          <w:rFonts w:ascii="Times New Roman" w:hAnsi="Times New Roman" w:eastAsia="仿宋_GB2312"/>
          <w:color w:val="000000" w:themeColor="text1"/>
          <w:szCs w:val="28"/>
          <w14:textFill>
            <w14:solidFill>
              <w14:schemeClr w14:val="tx1"/>
            </w14:solidFill>
          </w14:textFill>
        </w:rPr>
        <w:t>环境保护、经济发展作出应有的贡献。</w:t>
      </w:r>
    </w:p>
    <w:p>
      <w:pPr>
        <w:widowControl/>
        <w:adjustRightInd/>
        <w:snapToGrid/>
        <w:spacing w:line="480" w:lineRule="exact"/>
        <w:ind w:firstLine="560"/>
        <w:jc w:val="right"/>
        <w:rPr>
          <w:rFonts w:ascii="Times New Roman" w:hAnsi="Times New Roman" w:eastAsia="仿宋_GB2312"/>
          <w:color w:val="000000" w:themeColor="text1"/>
          <w:szCs w:val="28"/>
          <w14:textFill>
            <w14:solidFill>
              <w14:schemeClr w14:val="tx1"/>
            </w14:solidFill>
          </w14:textFill>
        </w:rPr>
      </w:pPr>
      <w:r>
        <w:rPr>
          <w:rFonts w:hint="eastAsia" w:ascii="Times New Roman" w:hAnsi="Times New Roman" w:eastAsia="仿宋_GB2312"/>
          <w:color w:val="000000" w:themeColor="text1"/>
          <w:szCs w:val="28"/>
          <w14:textFill>
            <w14:solidFill>
              <w14:schemeClr w14:val="tx1"/>
            </w14:solidFill>
          </w14:textFill>
        </w:rPr>
        <w:t>陕西华鑫特种钢铁集团有限公司</w:t>
      </w:r>
    </w:p>
    <w:p>
      <w:pPr>
        <w:widowControl/>
        <w:adjustRightInd/>
        <w:snapToGrid/>
        <w:spacing w:line="480" w:lineRule="exact"/>
        <w:ind w:firstLine="560"/>
        <w:jc w:val="right"/>
        <w:rPr>
          <w:rFonts w:ascii="Times New Roman" w:hAnsi="Times New Roman" w:eastAsia="仿宋_GB2312"/>
          <w:color w:val="000000" w:themeColor="text1"/>
          <w:szCs w:val="28"/>
          <w14:textFill>
            <w14:solidFill>
              <w14:schemeClr w14:val="tx1"/>
            </w14:solidFill>
          </w14:textFill>
        </w:rPr>
      </w:pPr>
      <w:r>
        <w:rPr>
          <w:rFonts w:ascii="Times New Roman" w:hAnsi="Times New Roman" w:eastAsia="仿宋_GB2312"/>
          <w:color w:val="000000" w:themeColor="text1"/>
          <w:szCs w:val="28"/>
          <w14:textFill>
            <w14:solidFill>
              <w14:schemeClr w14:val="tx1"/>
            </w14:solidFill>
          </w14:textFill>
        </w:rPr>
        <w:t>二〇</w:t>
      </w:r>
      <w:r>
        <w:rPr>
          <w:rFonts w:hint="eastAsia" w:ascii="Times New Roman" w:hAnsi="Times New Roman" w:eastAsia="仿宋_GB2312"/>
          <w:color w:val="000000" w:themeColor="text1"/>
          <w:szCs w:val="28"/>
          <w14:textFill>
            <w14:solidFill>
              <w14:schemeClr w14:val="tx1"/>
            </w14:solidFill>
          </w14:textFill>
        </w:rPr>
        <w:t>二</w:t>
      </w:r>
      <w:r>
        <w:rPr>
          <w:rFonts w:ascii="Times New Roman" w:hAnsi="Times New Roman" w:eastAsia="仿宋_GB2312"/>
          <w:color w:val="000000" w:themeColor="text1"/>
          <w:szCs w:val="28"/>
          <w14:textFill>
            <w14:solidFill>
              <w14:schemeClr w14:val="tx1"/>
            </w14:solidFill>
          </w14:textFill>
        </w:rPr>
        <w:t>〇年</w:t>
      </w:r>
      <w:r>
        <w:rPr>
          <w:rFonts w:hint="eastAsia" w:ascii="Times New Roman" w:hAnsi="Times New Roman" w:eastAsia="仿宋_GB2312"/>
          <w:color w:val="000000" w:themeColor="text1"/>
          <w:szCs w:val="28"/>
          <w:lang w:eastAsia="zh-CN"/>
          <w14:textFill>
            <w14:solidFill>
              <w14:schemeClr w14:val="tx1"/>
            </w14:solidFill>
          </w14:textFill>
        </w:rPr>
        <w:t>六</w:t>
      </w:r>
      <w:r>
        <w:rPr>
          <w:rFonts w:ascii="Times New Roman" w:hAnsi="Times New Roman" w:eastAsia="仿宋_GB2312"/>
          <w:color w:val="000000" w:themeColor="text1"/>
          <w:szCs w:val="28"/>
          <w14:textFill>
            <w14:solidFill>
              <w14:schemeClr w14:val="tx1"/>
            </w14:solidFill>
          </w14:textFill>
        </w:rPr>
        <w:t>月</w:t>
      </w:r>
    </w:p>
    <w:sectPr>
      <w:pgSz w:w="11906" w:h="16838"/>
      <w:pgMar w:top="1387" w:right="1417" w:bottom="1417" w:left="1417" w:header="567"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4678377"/>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1</w:t>
        </w:r>
        <w:r>
          <w:fldChar w:fldCharType="end"/>
        </w:r>
      </w:p>
    </w:sdtContent>
  </w:sdt>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C6513"/>
    <w:rsid w:val="0006591E"/>
    <w:rsid w:val="00083400"/>
    <w:rsid w:val="000874B4"/>
    <w:rsid w:val="000D3903"/>
    <w:rsid w:val="0014220A"/>
    <w:rsid w:val="00206D25"/>
    <w:rsid w:val="00224CBD"/>
    <w:rsid w:val="00276320"/>
    <w:rsid w:val="002D2404"/>
    <w:rsid w:val="0030150C"/>
    <w:rsid w:val="0035622D"/>
    <w:rsid w:val="00377BCF"/>
    <w:rsid w:val="003A427F"/>
    <w:rsid w:val="00401668"/>
    <w:rsid w:val="00404946"/>
    <w:rsid w:val="00415EBA"/>
    <w:rsid w:val="0042276D"/>
    <w:rsid w:val="00424379"/>
    <w:rsid w:val="00425759"/>
    <w:rsid w:val="00426486"/>
    <w:rsid w:val="00440E20"/>
    <w:rsid w:val="00471D32"/>
    <w:rsid w:val="0048299F"/>
    <w:rsid w:val="0050390E"/>
    <w:rsid w:val="00536A4F"/>
    <w:rsid w:val="005B2D1D"/>
    <w:rsid w:val="005B348F"/>
    <w:rsid w:val="00615063"/>
    <w:rsid w:val="006215C0"/>
    <w:rsid w:val="00627001"/>
    <w:rsid w:val="00712F74"/>
    <w:rsid w:val="00727949"/>
    <w:rsid w:val="00730546"/>
    <w:rsid w:val="0075528B"/>
    <w:rsid w:val="0078089B"/>
    <w:rsid w:val="00803C21"/>
    <w:rsid w:val="0082375F"/>
    <w:rsid w:val="0082590C"/>
    <w:rsid w:val="008B2E1E"/>
    <w:rsid w:val="008D6D4D"/>
    <w:rsid w:val="008E49E5"/>
    <w:rsid w:val="008E6F5E"/>
    <w:rsid w:val="00942142"/>
    <w:rsid w:val="00952A18"/>
    <w:rsid w:val="00990928"/>
    <w:rsid w:val="009E1E71"/>
    <w:rsid w:val="009F6FAC"/>
    <w:rsid w:val="00A401A1"/>
    <w:rsid w:val="00AF561B"/>
    <w:rsid w:val="00B87DD9"/>
    <w:rsid w:val="00BF07B1"/>
    <w:rsid w:val="00C2517C"/>
    <w:rsid w:val="00C310CD"/>
    <w:rsid w:val="00C70B91"/>
    <w:rsid w:val="00C711A9"/>
    <w:rsid w:val="00C91A7F"/>
    <w:rsid w:val="00D17FC6"/>
    <w:rsid w:val="00D40D80"/>
    <w:rsid w:val="00D70A1B"/>
    <w:rsid w:val="00D90D94"/>
    <w:rsid w:val="00D91476"/>
    <w:rsid w:val="00DA01C7"/>
    <w:rsid w:val="00E231E8"/>
    <w:rsid w:val="00E26FC9"/>
    <w:rsid w:val="00EA7722"/>
    <w:rsid w:val="00EC02CF"/>
    <w:rsid w:val="00EE0F43"/>
    <w:rsid w:val="00F0224B"/>
    <w:rsid w:val="00F256D6"/>
    <w:rsid w:val="00F512D0"/>
    <w:rsid w:val="00F7794D"/>
    <w:rsid w:val="00F97A62"/>
    <w:rsid w:val="00FC172A"/>
    <w:rsid w:val="01190EC8"/>
    <w:rsid w:val="037A6F8E"/>
    <w:rsid w:val="18CC343A"/>
    <w:rsid w:val="19C51918"/>
    <w:rsid w:val="1A883007"/>
    <w:rsid w:val="1BB418AC"/>
    <w:rsid w:val="1BF468EC"/>
    <w:rsid w:val="1F0255A4"/>
    <w:rsid w:val="1FE90D07"/>
    <w:rsid w:val="215F157F"/>
    <w:rsid w:val="21FC4F62"/>
    <w:rsid w:val="24FB539C"/>
    <w:rsid w:val="2981381D"/>
    <w:rsid w:val="2F2C6513"/>
    <w:rsid w:val="30E804F1"/>
    <w:rsid w:val="31247FE6"/>
    <w:rsid w:val="34AA70B1"/>
    <w:rsid w:val="358E29C9"/>
    <w:rsid w:val="36EB29A3"/>
    <w:rsid w:val="375020B4"/>
    <w:rsid w:val="3A5F3A7A"/>
    <w:rsid w:val="3A9836E7"/>
    <w:rsid w:val="42E2404E"/>
    <w:rsid w:val="53B3480B"/>
    <w:rsid w:val="5AF64C36"/>
    <w:rsid w:val="5F3C535F"/>
    <w:rsid w:val="699B4D3E"/>
    <w:rsid w:val="6CCA2775"/>
    <w:rsid w:val="72B9207F"/>
    <w:rsid w:val="736D14A6"/>
    <w:rsid w:val="73AA3C12"/>
    <w:rsid w:val="7B045CD7"/>
    <w:rsid w:val="7B3F7D5E"/>
    <w:rsid w:val="7CA568D5"/>
    <w:rsid w:val="7E19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480" w:firstLineChars="200"/>
      <w:jc w:val="both"/>
    </w:pPr>
    <w:rPr>
      <w:rFonts w:ascii="Calibri" w:hAnsi="Calibri" w:eastAsia="仿宋" w:cs="Times New Roman"/>
      <w:kern w:val="2"/>
      <w:sz w:val="28"/>
      <w:szCs w:val="24"/>
      <w:lang w:val="en-US" w:eastAsia="zh-CN" w:bidi="ar-SA"/>
    </w:rPr>
  </w:style>
  <w:style w:type="paragraph" w:styleId="3">
    <w:name w:val="heading 1"/>
    <w:basedOn w:val="1"/>
    <w:next w:val="1"/>
    <w:qFormat/>
    <w:uiPriority w:val="0"/>
    <w:pPr>
      <w:keepNext/>
      <w:ind w:firstLine="0" w:firstLineChars="0"/>
      <w:outlineLvl w:val="0"/>
    </w:pPr>
    <w:rPr>
      <w:rFonts w:ascii="Times New Roman" w:hAnsi="Times New Roman"/>
      <w:b/>
      <w:bCs/>
      <w:sz w:val="32"/>
    </w:rPr>
  </w:style>
  <w:style w:type="paragraph" w:styleId="2">
    <w:name w:val="heading 2"/>
    <w:basedOn w:val="1"/>
    <w:next w:val="1"/>
    <w:unhideWhenUsed/>
    <w:qFormat/>
    <w:uiPriority w:val="0"/>
    <w:pPr>
      <w:ind w:firstLine="0" w:firstLineChars="0"/>
      <w:outlineLvl w:val="1"/>
    </w:pPr>
    <w:rPr>
      <w:rFonts w:ascii="Times New Roman" w:hAnsi="Times New Roman"/>
      <w:b/>
      <w:bCs/>
      <w:kern w:val="0"/>
      <w:sz w:val="30"/>
      <w:szCs w:val="32"/>
    </w:rPr>
  </w:style>
  <w:style w:type="paragraph" w:styleId="4">
    <w:name w:val="heading 3"/>
    <w:basedOn w:val="1"/>
    <w:next w:val="1"/>
    <w:unhideWhenUsed/>
    <w:qFormat/>
    <w:uiPriority w:val="0"/>
    <w:pPr>
      <w:ind w:firstLine="0" w:firstLineChars="0"/>
      <w:outlineLvl w:val="2"/>
    </w:pPr>
    <w:rPr>
      <w:rFonts w:ascii="Times New Roman" w:hAnsi="Times New Roman"/>
      <w:b/>
      <w:bCs/>
      <w:kern w:val="0"/>
      <w:szCs w:val="32"/>
    </w:rPr>
  </w:style>
  <w:style w:type="character" w:default="1" w:styleId="12">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Body Text Indent"/>
    <w:basedOn w:val="1"/>
    <w:qFormat/>
    <w:uiPriority w:val="0"/>
    <w:pPr>
      <w:spacing w:after="120"/>
      <w:ind w:left="420" w:leftChars="200"/>
    </w:pPr>
  </w:style>
  <w:style w:type="paragraph" w:styleId="7">
    <w:name w:val="Date"/>
    <w:basedOn w:val="1"/>
    <w:next w:val="1"/>
    <w:link w:val="15"/>
    <w:uiPriority w:val="0"/>
    <w:pPr>
      <w:ind w:left="100" w:leftChars="2500"/>
    </w:pPr>
  </w:style>
  <w:style w:type="paragraph" w:styleId="8">
    <w:name w:val="Balloon Text"/>
    <w:basedOn w:val="1"/>
    <w:link w:val="16"/>
    <w:uiPriority w:val="0"/>
    <w:pPr>
      <w:spacing w:line="240" w:lineRule="auto"/>
    </w:pPr>
    <w:rPr>
      <w:sz w:val="18"/>
      <w:szCs w:val="18"/>
    </w:rPr>
  </w:style>
  <w:style w:type="paragraph" w:styleId="9">
    <w:name w:val="footer"/>
    <w:basedOn w:val="1"/>
    <w:link w:val="17"/>
    <w:qFormat/>
    <w:uiPriority w:val="99"/>
    <w:pPr>
      <w:tabs>
        <w:tab w:val="center" w:pos="4153"/>
        <w:tab w:val="right" w:pos="8306"/>
      </w:tabs>
      <w:jc w:val="left"/>
    </w:pPr>
    <w:rPr>
      <w:sz w:val="18"/>
    </w:rPr>
  </w:style>
  <w:style w:type="paragraph" w:styleId="10">
    <w:name w:val="header"/>
    <w:basedOn w:val="1"/>
    <w:link w:val="14"/>
    <w:uiPriority w:val="99"/>
    <w:pPr>
      <w:pBdr>
        <w:bottom w:val="single" w:color="auto" w:sz="6" w:space="1"/>
      </w:pBdr>
      <w:tabs>
        <w:tab w:val="center" w:pos="4153"/>
        <w:tab w:val="right" w:pos="8306"/>
      </w:tabs>
      <w:spacing w:line="240" w:lineRule="auto"/>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14">
    <w:name w:val="页眉 Char"/>
    <w:basedOn w:val="12"/>
    <w:link w:val="10"/>
    <w:uiPriority w:val="99"/>
    <w:rPr>
      <w:rFonts w:ascii="Calibri" w:hAnsi="Calibri" w:eastAsia="仿宋"/>
      <w:kern w:val="2"/>
      <w:sz w:val="18"/>
      <w:szCs w:val="18"/>
    </w:rPr>
  </w:style>
  <w:style w:type="character" w:customStyle="1" w:styleId="15">
    <w:name w:val="日期 Char"/>
    <w:basedOn w:val="12"/>
    <w:link w:val="7"/>
    <w:uiPriority w:val="0"/>
    <w:rPr>
      <w:rFonts w:ascii="Calibri" w:hAnsi="Calibri" w:eastAsia="仿宋"/>
      <w:kern w:val="2"/>
      <w:sz w:val="28"/>
      <w:szCs w:val="24"/>
    </w:rPr>
  </w:style>
  <w:style w:type="character" w:customStyle="1" w:styleId="16">
    <w:name w:val="批注框文本 Char"/>
    <w:basedOn w:val="12"/>
    <w:link w:val="8"/>
    <w:uiPriority w:val="0"/>
    <w:rPr>
      <w:rFonts w:ascii="Calibri" w:hAnsi="Calibri" w:eastAsia="仿宋"/>
      <w:kern w:val="2"/>
      <w:sz w:val="18"/>
      <w:szCs w:val="18"/>
    </w:rPr>
  </w:style>
  <w:style w:type="character" w:customStyle="1" w:styleId="17">
    <w:name w:val="页脚 Char"/>
    <w:basedOn w:val="12"/>
    <w:link w:val="9"/>
    <w:uiPriority w:val="99"/>
    <w:rPr>
      <w:rFonts w:ascii="Calibri" w:hAnsi="Calibri" w:eastAsia="仿宋"/>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404</Words>
  <Characters>2308</Characters>
  <Lines>19</Lines>
  <Paragraphs>5</Paragraphs>
  <TotalTime>121</TotalTime>
  <ScaleCrop>false</ScaleCrop>
  <LinksUpToDate>false</LinksUpToDate>
  <CharactersWithSpaces>2707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2017-06-20T02:57:00Z</dcterms:created>
  <dc:creator>Administrator</dc:creator>
  <cp:lastModifiedBy>Administrator</cp:lastModifiedBy>
  <cp:lastPrinted>2020-07-10T10:06:58Z</cp:lastPrinted>
  <dcterms:modified xsi:type="dcterms:W3CDTF">2020-07-10T10:26:51Z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